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2025</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SHELL PLC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 OF ANNUAL GENERAL MEETING</w:t>
      </w:r>
    </w:p>
    <w:p>
      <w:pPr>
        <w:spacing w:after="0" w:line="21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Shell plc (Shell) announces the poll results on the resolutions at its Annual General Meeting held on Tuesday May 20, 2025 at the Sofitel London Heathrow Hotel Terminal 5, London Heathrow Airport, London TW6 2GD. Resolutions 1 - 21 were carried and Resolution 22 was not carried.</w:t>
      </w:r>
    </w:p>
    <w:p>
      <w:pPr>
        <w:spacing w:after="0" w:line="173"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2"/>
          <w:szCs w:val="22"/>
          <w:color w:val="auto"/>
        </w:rPr>
        <w:t xml:space="preserve">In accordance with the UK Listing Rules, a copy of all resolutions other than resolutions concerning ordinary business at the Annual General Meeting, will be submitted to the National Storage Mechanism and will be available for inspection at: </w:t>
      </w:r>
      <w:r>
        <w:rPr>
          <w:rFonts w:ascii="Times New Roman" w:cs="Times New Roman" w:eastAsia="Times New Roman" w:hAnsi="Times New Roman"/>
          <w:sz w:val="22"/>
          <w:szCs w:val="22"/>
          <w:b w:val="1"/>
          <w:bCs w:val="1"/>
          <w:color w:val="auto"/>
        </w:rPr>
        <w:t>https://data.fca.org.uk/#/nsm/nationalstoragemechanism</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20" w:type="dxa"/>
            <w:vAlign w:val="bottom"/>
            <w:tcBorders>
              <w:top w:val="single" w:sz="8" w:color="auto"/>
              <w:left w:val="single" w:sz="8" w:color="auto"/>
              <w:right w:val="single" w:sz="8" w:color="auto"/>
            </w:tcBorders>
          </w:tcPr>
          <w:p>
            <w:pPr>
              <w:spacing w:after="0"/>
              <w:rPr>
                <w:sz w:val="19"/>
                <w:szCs w:val="19"/>
                <w:color w:val="auto"/>
              </w:rPr>
            </w:pPr>
          </w:p>
        </w:tc>
        <w:tc>
          <w:tcPr>
            <w:tcW w:w="330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RESOLUTION</w:t>
            </w:r>
          </w:p>
        </w:tc>
        <w:tc>
          <w:tcPr>
            <w:tcW w:w="1280" w:type="dxa"/>
            <w:vAlign w:val="bottom"/>
            <w:tcBorders>
              <w:top w:val="single" w:sz="8" w:color="auto"/>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64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64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90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of ISC</w:t>
            </w:r>
          </w:p>
        </w:tc>
        <w:tc>
          <w:tcPr>
            <w:tcW w:w="1420" w:type="dxa"/>
            <w:vAlign w:val="bottom"/>
            <w:tcBorders>
              <w:top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45"/>
        </w:trPr>
        <w:tc>
          <w:tcPr>
            <w:tcW w:w="420" w:type="dxa"/>
            <w:vAlign w:val="bottom"/>
            <w:tcBorders>
              <w:left w:val="single" w:sz="8" w:color="auto"/>
              <w:bottom w:val="single" w:sz="8" w:color="auto"/>
              <w:right w:val="single" w:sz="8" w:color="auto"/>
            </w:tcBorders>
          </w:tcPr>
          <w:p>
            <w:pPr>
              <w:spacing w:after="0"/>
              <w:rPr>
                <w:sz w:val="21"/>
                <w:szCs w:val="21"/>
                <w:color w:val="auto"/>
              </w:rPr>
            </w:pPr>
          </w:p>
        </w:tc>
        <w:tc>
          <w:tcPr>
            <w:tcW w:w="330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FOR</w:t>
            </w:r>
          </w:p>
        </w:tc>
        <w:tc>
          <w:tcPr>
            <w:tcW w:w="6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6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VOTED</w:t>
            </w:r>
          </w:p>
        </w:tc>
        <w:tc>
          <w:tcPr>
            <w:tcW w:w="142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WITHHELD</w:t>
            </w:r>
          </w:p>
        </w:tc>
      </w:tr>
      <w:tr>
        <w:trPr>
          <w:trHeight w:val="239"/>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Receipt of Annual Report &amp; Accounts</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3,786,426,167</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99.70</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11,532,613</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3,797,958,780</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46,943,598</w:t>
            </w:r>
          </w:p>
        </w:tc>
      </w:tr>
      <w:tr>
        <w:trPr>
          <w:trHeight w:val="236"/>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Approval of Directors’ Remuneration Report</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3,727,092,752</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97.44</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97,810,597</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3,824,903,349</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19,987,286</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Dick Boer</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3,762,715,873</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98.35</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62,979,097</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3,825,694,970</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19,204,004</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Neil Carson</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3,774,804,547</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98.67</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50,973,844</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3,825,778,391</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19,113,357</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Ann Godbehere</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3,776,503,176</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98.71</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49,467,732</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3,825,970,908</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18,925,173</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Sinead Gorman</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3,768,500,186</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98.49</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57,735,678</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3,826,235,864</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18,656,203</w:t>
            </w:r>
          </w:p>
        </w:tc>
      </w:tr>
      <w:tr>
        <w:trPr>
          <w:trHeight w:val="236"/>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Jane Holl Lute</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3,774,574,595</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98.66</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51,301,425</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3,825,876,020</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19,009,063</w:t>
            </w:r>
          </w:p>
        </w:tc>
      </w:tr>
      <w:tr>
        <w:trPr>
          <w:trHeight w:val="236"/>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Catherine Hughes</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3,695,455,352</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96.58</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130,697,207</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3,826,152,559</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18,733,127</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Sir Andrew Mackenzie</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3,474,248,740</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91.43</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325,683,870</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3,799,932,610</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44,969,316</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Sir Charles Roxburgh</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3,777,445,743</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98.73</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48,431,085</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3,825,876,828</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19,020,040</w:t>
            </w:r>
          </w:p>
        </w:tc>
      </w:tr>
      <w:tr>
        <w:trPr>
          <w:trHeight w:val="236"/>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Wael Sawan</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3,775,372,555</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98.67</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51,002,169</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3,826,374,724</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18,522,658</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Abraham (Bram) Schot</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3,750,343,404</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98.03</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75,496,378</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3,825,839,782</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19,054,717</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13</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Leena Srivastava</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3,772,587,575</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98.61</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53,120,604</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3,825,708,179</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19,183,729</w:t>
            </w:r>
          </w:p>
        </w:tc>
      </w:tr>
      <w:tr>
        <w:trPr>
          <w:trHeight w:val="236"/>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Cyrus Taraporevala</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3,773,249,060</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98.63</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52,307,585</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3,825,556,645</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19,334,935</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Reappointment of Auditors</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3,821,539,386</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99.87</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5,124,945</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3,826,664,331</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18,230,757</w:t>
            </w:r>
          </w:p>
        </w:tc>
      </w:tr>
      <w:tr>
        <w:trPr>
          <w:trHeight w:val="236"/>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Remuneration of Auditors</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3,821,856,713</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99.89</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4,179,868</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3,826,036,581</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18,846,899</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Authority to allot shares</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3,723,376,235</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97.34</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101,562,589</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3,824,938,824</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19,954,787</w:t>
            </w:r>
          </w:p>
        </w:tc>
      </w:tr>
      <w:tr>
        <w:trPr>
          <w:trHeight w:val="237"/>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Disapplication of pre-emption rights*</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3,778,099,137</w:t>
            </w:r>
          </w:p>
        </w:tc>
        <w:tc>
          <w:tcPr>
            <w:tcW w:w="6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98.97</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39,333,573</w:t>
            </w: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3,817,432,710</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27,444,134</w:t>
            </w:r>
          </w:p>
        </w:tc>
      </w:tr>
      <w:tr>
        <w:trPr>
          <w:trHeight w:val="209"/>
        </w:trPr>
        <w:tc>
          <w:tcPr>
            <w:tcW w:w="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3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Authority to make on-market purchases of</w:t>
            </w:r>
          </w:p>
        </w:tc>
        <w:tc>
          <w:tcPr>
            <w:tcW w:w="12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241"/>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own shares*</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3,816,820,938</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99.78</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8,326,139</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3,825,147,077</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19,739,759</w:t>
            </w:r>
          </w:p>
        </w:tc>
      </w:tr>
      <w:tr>
        <w:trPr>
          <w:trHeight w:val="211"/>
        </w:trPr>
        <w:tc>
          <w:tcPr>
            <w:tcW w:w="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3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Authority to make off-market purchases of</w:t>
            </w:r>
          </w:p>
        </w:tc>
        <w:tc>
          <w:tcPr>
            <w:tcW w:w="12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241"/>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own shares*</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3,790,130,468</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99.10</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34,608,893</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3,824,739,361</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20,153,486</w:t>
            </w:r>
          </w:p>
        </w:tc>
      </w:tr>
      <w:tr>
        <w:trPr>
          <w:trHeight w:val="211"/>
        </w:trPr>
        <w:tc>
          <w:tcPr>
            <w:tcW w:w="4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33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Authority for certain donations and</w:t>
            </w:r>
          </w:p>
        </w:tc>
        <w:tc>
          <w:tcPr>
            <w:tcW w:w="128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241"/>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expenditure</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3,777,308,231</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98.77</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47,013,144</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3,824,321,375</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20,567,801</w:t>
            </w:r>
          </w:p>
        </w:tc>
      </w:tr>
      <w:tr>
        <w:trPr>
          <w:trHeight w:val="239"/>
        </w:trPr>
        <w:tc>
          <w:tcPr>
            <w:tcW w:w="4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3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Shareholder resolution*</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779,144,671</w:t>
            </w:r>
          </w:p>
        </w:tc>
        <w:tc>
          <w:tcPr>
            <w:tcW w:w="64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20.56</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3,010,846,643</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3,789,991,314</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54,890,100</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Special resolution</w:t>
      </w:r>
    </w:p>
    <w:p>
      <w:pPr>
        <w:spacing w:after="0" w:line="206"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Please note that a ‘vote withheld’ is not a vote under English Law and is not counted in the calculation of the proportion of the votes ‘for’ and ‘against’ a resolution.</w:t>
      </w:r>
    </w:p>
    <w:p>
      <w:pPr>
        <w:spacing w:after="0" w:line="158"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Shell Chief Executive Officer Wael Sawan said: “Shell’s shareholders have strongly backed our strategy to deliver more value with less emissions as outlined at Shell’s Capital Markets Day 2025. Our focus on performance, discipline and simplification enables us to invest in providing the energy the world needs today, and in helping to build the low-carbon energy system of the future.”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The level of votes on Resolution 22 requires us to explain what actions we intend to take to consult shareholders in order to understand the reasons behind the result, and report back within six months. We will meet this obligation by continuing to engage with shareholders and we welcome feedback in terms of our LNG disclosures as we prepare the note on our website related to the LNG market, Shell’s LNG business, and how our LNG business reconciles with our broader strategy and climate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20,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Sean Ashley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Secretary</w:t>
      </w:r>
    </w:p>
    <w:p>
      <w:pPr>
        <w:spacing w:after="0"/>
        <w:rPr>
          <w:sz w:val="20"/>
          <w:szCs w:val="20"/>
          <w:color w:val="auto"/>
        </w:rPr>
      </w:pPr>
      <w:r>
        <w:rPr>
          <w:rFonts w:ascii="Times New Roman" w:cs="Times New Roman" w:eastAsia="Times New Roman" w:hAnsi="Times New Roman"/>
          <w:sz w:val="22"/>
          <w:szCs w:val="22"/>
          <w:color w:val="auto"/>
        </w:rPr>
        <w:t>Shell plc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Media Relations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International, UK, European Press: +44 20 7934 5550</w:t>
      </w:r>
    </w:p>
    <w:p>
      <w:pPr>
        <w:sectPr>
          <w:pgSz w:w="11900" w:h="16838" w:orient="portrait"/>
          <w:cols w:equalWidth="0" w:num="1">
            <w:col w:w="11240"/>
          </w:cols>
          <w:pgMar w:left="320" w:top="324" w:right="339" w:bottom="224"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Classification: Additional regulated information required to be disclosed under the laws of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2025</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1160"/>
      </w:cols>
      <w:pgMar w:left="320" w:top="32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2025-05-20T10:52:50Z</dcterms:created>
  <dcterms:modified xsi:type="dcterms:W3CDTF">2025-05-20T10:52:50Z</dcterms:modified>
</cp:coreProperties>
</file>