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00"/>
        <w:spacing w:after="0"/>
        <w:rPr>
          <w:sz w:val="20"/>
          <w:szCs w:val="20"/>
          <w:color w:val="auto"/>
        </w:rPr>
      </w:pPr>
      <w:r>
        <w:rPr>
          <w:rFonts w:ascii="Times New Roman" w:cs="Times New Roman" w:eastAsia="Times New Roman" w:hAnsi="Times New Roman"/>
          <w:sz w:val="17"/>
          <w:szCs w:val="17"/>
          <w:color w:val="auto"/>
        </w:rPr>
        <w:t>Filed by Royal Dutch Shell plc</w:t>
      </w:r>
    </w:p>
    <w:p>
      <w:pPr>
        <w:spacing w:after="0" w:line="262" w:lineRule="exact"/>
        <w:rPr>
          <w:sz w:val="24"/>
          <w:szCs w:val="24"/>
          <w:color w:val="auto"/>
        </w:rPr>
      </w:pPr>
    </w:p>
    <w:p>
      <w:pPr>
        <w:jc w:val="both"/>
        <w:ind w:left="4660" w:hanging="199"/>
        <w:spacing w:after="0" w:line="310" w:lineRule="auto"/>
        <w:rPr>
          <w:sz w:val="20"/>
          <w:szCs w:val="20"/>
          <w:color w:val="auto"/>
        </w:rPr>
      </w:pPr>
      <w:r>
        <w:rPr>
          <w:rFonts w:ascii="Times New Roman" w:cs="Times New Roman" w:eastAsia="Times New Roman" w:hAnsi="Times New Roman"/>
          <w:sz w:val="17"/>
          <w:szCs w:val="17"/>
          <w:color w:val="auto"/>
        </w:rPr>
        <w:t>This communication is filed pursuant to Rule 425 under The Securities Act of 1933, as amended, and deemed filed pursuant to Rule 14d-2 of the Securities Exchange Act of 1934, as amended.</w:t>
      </w:r>
    </w:p>
    <w:p>
      <w:pPr>
        <w:spacing w:after="0" w:line="16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Royal Dutch Petroleum Company</w:t>
      </w:r>
    </w:p>
    <w:p>
      <w:pPr>
        <w:spacing w:after="0" w:line="2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Number: 333-125037</w:t>
      </w:r>
    </w:p>
    <w:p>
      <w:pPr>
        <w:spacing w:after="0" w:line="2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19,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2415540" cy="699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5540" cy="699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19, 2005</w:t>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Shell Savings Plans Participant:</w:t>
      </w:r>
    </w:p>
    <w:p>
      <w:pPr>
        <w:spacing w:after="0" w:line="277" w:lineRule="exact"/>
        <w:rPr>
          <w:sz w:val="24"/>
          <w:szCs w:val="24"/>
          <w:color w:val="auto"/>
        </w:rPr>
      </w:pPr>
    </w:p>
    <w:p>
      <w:pPr>
        <w:jc w:val="both"/>
        <w:ind w:right="380"/>
        <w:spacing w:after="0" w:line="264" w:lineRule="auto"/>
        <w:rPr>
          <w:sz w:val="20"/>
          <w:szCs w:val="20"/>
          <w:color w:val="auto"/>
        </w:rPr>
      </w:pPr>
      <w:r>
        <w:rPr>
          <w:rFonts w:ascii="Times New Roman" w:cs="Times New Roman" w:eastAsia="Times New Roman" w:hAnsi="Times New Roman"/>
          <w:sz w:val="18"/>
          <w:szCs w:val="18"/>
          <w:color w:val="auto"/>
        </w:rPr>
        <w:t>As you may be aware, the proposed unification (the “Transaction”) of Royal Dutch Petroleum Company (“Royal Dutch”) and The “Shell” Transport and Trading Company, p.l.c. (“Shell Transport”) under a single parent company, Royal Dutch Shell plc has been announced. As part of the Transaction, Royal Dutch Shell plc will make an offer to acquire all of the issued and outstanding ordinary shares of Royal Dutch stock.</w:t>
      </w:r>
    </w:p>
    <w:p>
      <w:pPr>
        <w:spacing w:after="0" w:line="231" w:lineRule="exact"/>
        <w:rPr>
          <w:sz w:val="24"/>
          <w:szCs w:val="24"/>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Transaction will affect the Shell Provident Fund and the Shell Pay Deferral Investment Fund (“Shell Savings Plans”) because both include the Royal Dutch Stock Fund as one of the investment options available to participants. You may receive additional information regarding the Transaction pursuant to the Securities Act of 1933, as amended. However, you are not required to take action unless you own (or have rights to) shares in Royal Dutch outside of the Shell Savings Plans (including shares held in a separate personal brokerage account, through the Global Employee Share Purchase Plan (GESPP) or through other arrangements).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you as a participant be aware of during the period leading up to the completion of the Transaction?</w:t>
      </w:r>
    </w:p>
    <w:p>
      <w:pPr>
        <w:spacing w:after="0" w:line="277" w:lineRule="exact"/>
        <w:rPr>
          <w:sz w:val="24"/>
          <w:szCs w:val="24"/>
          <w:color w:val="auto"/>
        </w:rPr>
      </w:pPr>
    </w:p>
    <w:p>
      <w:pPr>
        <w:ind w:left="980" w:hanging="184"/>
        <w:spacing w:after="0"/>
        <w:tabs>
          <w:tab w:leader="none" w:pos="9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Only the Royal Dutch Stock Fund may be affected. </w:t>
      </w:r>
      <w:r>
        <w:rPr>
          <w:rFonts w:ascii="Times New Roman" w:cs="Times New Roman" w:eastAsia="Times New Roman" w:hAnsi="Times New Roman"/>
          <w:sz w:val="18"/>
          <w:szCs w:val="18"/>
          <w:color w:val="auto"/>
        </w:rPr>
        <w:t>Your other investment options will not be affected by this change.</w:t>
      </w:r>
    </w:p>
    <w:p>
      <w:pPr>
        <w:spacing w:after="0" w:line="276" w:lineRule="exact"/>
        <w:rPr>
          <w:rFonts w:ascii="Times New Roman" w:cs="Times New Roman" w:eastAsia="Times New Roman" w:hAnsi="Times New Roman"/>
          <w:sz w:val="18"/>
          <w:szCs w:val="18"/>
          <w:b w:val="1"/>
          <w:bCs w:val="1"/>
          <w:color w:val="auto"/>
        </w:rPr>
      </w:pPr>
    </w:p>
    <w:p>
      <w:pPr>
        <w:jc w:val="both"/>
        <w:ind w:left="980" w:hanging="184"/>
        <w:spacing w:after="0" w:line="267" w:lineRule="auto"/>
        <w:tabs>
          <w:tab w:leader="none" w:pos="9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you have a balance in the Royal Dutch Stock Fund, you </w:t>
      </w:r>
      <w:r>
        <w:rPr>
          <w:rFonts w:ascii="Times New Roman" w:cs="Times New Roman" w:eastAsia="Times New Roman" w:hAnsi="Times New Roman"/>
          <w:sz w:val="18"/>
          <w:szCs w:val="18"/>
          <w:b w:val="1"/>
          <w:bCs w:val="1"/>
          <w:i w:val="1"/>
          <w:iCs w:val="1"/>
          <w:color w:val="auto"/>
        </w:rPr>
        <w:t>do not</w:t>
      </w:r>
      <w:r>
        <w:rPr>
          <w:rFonts w:ascii="Times New Roman" w:cs="Times New Roman" w:eastAsia="Times New Roman" w:hAnsi="Times New Roman"/>
          <w:sz w:val="18"/>
          <w:szCs w:val="18"/>
          <w:b w:val="1"/>
          <w:bCs w:val="1"/>
          <w:color w:val="auto"/>
        </w:rPr>
        <w:t xml:space="preserve"> need to take any action. </w:t>
      </w:r>
      <w:r>
        <w:rPr>
          <w:rFonts w:ascii="Times New Roman" w:cs="Times New Roman" w:eastAsia="Times New Roman" w:hAnsi="Times New Roman"/>
          <w:sz w:val="18"/>
          <w:szCs w:val="18"/>
          <w:color w:val="auto"/>
        </w:rPr>
        <w:t>As the investment manager of the Royal Dutch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Fund, Fidelity Management Trust Company will make all decisions relating to the exchange (or “tender”) of existing Royal Dutch Stock Fund holdings.</w:t>
      </w:r>
    </w:p>
    <w:p>
      <w:pPr>
        <w:spacing w:after="0" w:line="227" w:lineRule="exact"/>
        <w:rPr>
          <w:rFonts w:ascii="Times New Roman" w:cs="Times New Roman" w:eastAsia="Times New Roman" w:hAnsi="Times New Roman"/>
          <w:sz w:val="18"/>
          <w:szCs w:val="18"/>
          <w:b w:val="1"/>
          <w:bCs w:val="1"/>
          <w:color w:val="auto"/>
        </w:rPr>
      </w:pPr>
    </w:p>
    <w:p>
      <w:pPr>
        <w:jc w:val="both"/>
        <w:ind w:left="980" w:hanging="184"/>
        <w:spacing w:after="0" w:line="264"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blackout period of several days within the Shell Savings Plans when all activity, including exchanges and withdrawals, in the Royal Dutch Stock Fund will be temporarily suspended. If that becomes necessary, it will only affect the Royal Dutch Stock Fund within the Shell Savings Plans and a separate notice with more details will be sent to you in advance of the blackout period.</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Transaction is completed, how will it affect you as a participant in the Shell Savings Plans?</w:t>
      </w:r>
    </w:p>
    <w:p>
      <w:pPr>
        <w:spacing w:after="0" w:line="277" w:lineRule="exact"/>
        <w:rPr>
          <w:sz w:val="24"/>
          <w:szCs w:val="24"/>
          <w:color w:val="auto"/>
        </w:rPr>
      </w:pPr>
    </w:p>
    <w:p>
      <w:pPr>
        <w:ind w:left="980" w:hanging="184"/>
        <w:spacing w:after="0" w:line="284" w:lineRule="auto"/>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Royal Dutch Stock Fund will be replaced with a new stock fund, the </w:t>
      </w:r>
      <w:r>
        <w:rPr>
          <w:rFonts w:ascii="Times New Roman" w:cs="Times New Roman" w:eastAsia="Times New Roman" w:hAnsi="Times New Roman"/>
          <w:sz w:val="18"/>
          <w:szCs w:val="18"/>
          <w:b w:val="1"/>
          <w:bCs w:val="1"/>
          <w:color w:val="auto"/>
        </w:rPr>
        <w:t>Royal Dutch Shell Stock Fund</w:t>
      </w:r>
      <w:r>
        <w:rPr>
          <w:rFonts w:ascii="Times New Roman" w:cs="Times New Roman" w:eastAsia="Times New Roman" w:hAnsi="Times New Roman"/>
          <w:sz w:val="18"/>
          <w:szCs w:val="18"/>
          <w:color w:val="auto"/>
        </w:rPr>
        <w:t>. There will be a new fund code associated with this new fund.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213360</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980" w:hanging="184"/>
        <w:spacing w:after="0" w:line="284" w:lineRule="auto"/>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investment objective of the </w:t>
      </w:r>
      <w:r>
        <w:rPr>
          <w:rFonts w:ascii="Times New Roman" w:cs="Times New Roman" w:eastAsia="Times New Roman" w:hAnsi="Times New Roman"/>
          <w:sz w:val="18"/>
          <w:szCs w:val="18"/>
          <w:b w:val="1"/>
          <w:bCs w:val="1"/>
          <w:color w:val="auto"/>
        </w:rPr>
        <w:t>Royal Dutch Shell Stock Fund</w:t>
      </w:r>
      <w:r>
        <w:rPr>
          <w:rFonts w:ascii="Times New Roman" w:cs="Times New Roman" w:eastAsia="Times New Roman" w:hAnsi="Times New Roman"/>
          <w:sz w:val="18"/>
          <w:szCs w:val="18"/>
          <w:color w:val="auto"/>
        </w:rPr>
        <w:t xml:space="preserve"> will remain essentially the same—to invest primarily in the stock of Shell Oil Company’s parent company, Royal Dutch Shell plc.</w:t>
      </w:r>
    </w:p>
    <w:p>
      <w:pPr>
        <w:spacing w:after="0" w:line="213" w:lineRule="exact"/>
        <w:rPr>
          <w:rFonts w:ascii="Times New Roman" w:cs="Times New Roman" w:eastAsia="Times New Roman" w:hAnsi="Times New Roman"/>
          <w:sz w:val="18"/>
          <w:szCs w:val="18"/>
          <w:b w:val="1"/>
          <w:bCs w:val="1"/>
          <w:color w:val="auto"/>
        </w:rPr>
      </w:pPr>
    </w:p>
    <w:p>
      <w:pPr>
        <w:jc w:val="both"/>
        <w:ind w:left="980" w:hanging="184"/>
        <w:spacing w:after="0" w:line="26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balance (if any) in the existing Royal Dutch Stock Fund will be automatically exchanged for an equivalent number of units in the new </w:t>
      </w:r>
      <w:r>
        <w:rPr>
          <w:rFonts w:ascii="Times New Roman" w:cs="Times New Roman" w:eastAsia="Times New Roman" w:hAnsi="Times New Roman"/>
          <w:sz w:val="18"/>
          <w:szCs w:val="18"/>
          <w:b w:val="1"/>
          <w:bCs w:val="1"/>
          <w:color w:val="auto"/>
        </w:rPr>
        <w:t xml:space="preserve">Royal Dutch Shell Stock Fund. </w:t>
      </w:r>
      <w:r>
        <w:rPr>
          <w:rFonts w:ascii="Times New Roman" w:cs="Times New Roman" w:eastAsia="Times New Roman" w:hAnsi="Times New Roman"/>
          <w:sz w:val="18"/>
          <w:szCs w:val="18"/>
          <w:color w:val="auto"/>
        </w:rPr>
        <w:t>You will see this exchange reflected in your Shell Savings Plans accounts on Fidelity NetBenefits® and 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statement.</w:t>
      </w:r>
    </w:p>
    <w:p>
      <w:pPr>
        <w:spacing w:after="0" w:line="227" w:lineRule="exact"/>
        <w:rPr>
          <w:rFonts w:ascii="Times New Roman" w:cs="Times New Roman" w:eastAsia="Times New Roman" w:hAnsi="Times New Roman"/>
          <w:sz w:val="18"/>
          <w:szCs w:val="18"/>
          <w:color w:val="auto"/>
        </w:rPr>
      </w:pPr>
    </w:p>
    <w:p>
      <w:pPr>
        <w:ind w:left="980" w:hanging="18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future contributions that you have directed to the Royal Dutch Stock Fund will be directed to the new </w:t>
      </w:r>
      <w:r>
        <w:rPr>
          <w:rFonts w:ascii="Times New Roman" w:cs="Times New Roman" w:eastAsia="Times New Roman" w:hAnsi="Times New Roman"/>
          <w:sz w:val="18"/>
          <w:szCs w:val="18"/>
          <w:b w:val="1"/>
          <w:bCs w:val="1"/>
          <w:color w:val="auto"/>
        </w:rPr>
        <w:t>Royal Dutch Shell Stock Fund.</w:t>
      </w:r>
    </w:p>
    <w:p>
      <w:pPr>
        <w:spacing w:after="0" w:line="277"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b w:val="1"/>
          <w:bCs w:val="1"/>
          <w:color w:val="auto"/>
        </w:rPr>
        <w:t>If the Transaction is completed, how will it affect you if you hold shares of Royal Dutch stock outside of the Shell Savings Plans (for example, purchased through GESPP or held in a separate personal brokerage account)?</w:t>
      </w:r>
    </w:p>
    <w:p>
      <w:pPr>
        <w:spacing w:after="0" w:line="213" w:lineRule="exact"/>
        <w:rPr>
          <w:sz w:val="20"/>
          <w:szCs w:val="20"/>
          <w:color w:val="auto"/>
        </w:rPr>
      </w:pPr>
    </w:p>
    <w:p>
      <w:pPr>
        <w:ind w:left="980" w:right="20" w:hanging="184"/>
        <w:spacing w:after="0" w:line="28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related to shares you own (or have rights to) outside of the Shell Savings Plans will be sent to you separately and will detail any actions you will need to take with respect to those shares.</w:t>
      </w:r>
    </w:p>
    <w:p>
      <w:pPr>
        <w:spacing w:after="0" w:line="21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We will send you more information in June about the impact of the Transaction on your accounts in the Shell Savings Plans. </w:t>
      </w:r>
      <w:r>
        <w:rPr>
          <w:rFonts w:ascii="Times New Roman" w:cs="Times New Roman" w:eastAsia="Times New Roman" w:hAnsi="Times New Roman"/>
          <w:sz w:val="18"/>
          <w:szCs w:val="18"/>
          <w:color w:val="auto"/>
        </w:rPr>
        <w:t>If you have questions,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call the Shell Benefits Service Center at 1-800-30 SHELL (1-800-307-4355). Service Representatives are available business days (excluding New York Stock Exchange holidays) between 7:30 A.M. and 11:00 P.M. Central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Shell Benefits Service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272655" cy="131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314450"/>
                    </a:xfrm>
                    <a:prstGeom prst="rect">
                      <a:avLst/>
                    </a:prstGeom>
                    <a:noFill/>
                  </pic:spPr>
                </pic:pic>
              </a:graphicData>
            </a:graphic>
          </wp:anchor>
        </w:drawing>
      </w:r>
    </w:p>
    <w:p>
      <w:pPr>
        <w:spacing w:after="0" w:line="284" w:lineRule="exact"/>
        <w:rPr>
          <w:sz w:val="20"/>
          <w:szCs w:val="20"/>
          <w:color w:val="auto"/>
        </w:rPr>
      </w:pPr>
    </w:p>
    <w:p>
      <w:pPr>
        <w:ind w:left="40" w:right="68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Royal Dutch Shell plc has filed a registration statement on Form F-4 (including the prospectus) and other documents relating to the exchange offer and will file or furnish to the US Securities and Exchange Commission (the “SEC”) other documents relating to the exchange offer. Royal Dutch Petroleum Company has filed a related solicitation/recommendation statement on Schedule 14D-9 regarding the offer. Each of these documents contains important information relating to the exchange offer and should be carefully reviewed by investors. </w:t>
      </w:r>
      <w:r>
        <w:rPr>
          <w:rFonts w:ascii="Times New Roman" w:cs="Times New Roman" w:eastAsia="Times New Roman" w:hAnsi="Times New Roman"/>
          <w:sz w:val="17"/>
          <w:szCs w:val="17"/>
          <w:color w:val="auto"/>
        </w:rPr>
        <w:t>A free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copy of these documents (once filed with the SEC) and other documents made public or filed with, or furnished to, the SEC by Royal Dutch</w:t>
      </w:r>
    </w:p>
    <w:p>
      <w:pPr>
        <w:spacing w:after="0" w:line="2" w:lineRule="exact"/>
        <w:rPr>
          <w:sz w:val="20"/>
          <w:szCs w:val="20"/>
          <w:color w:val="auto"/>
        </w:rPr>
      </w:pPr>
    </w:p>
    <w:p>
      <w:pPr>
        <w:jc w:val="both"/>
        <w:ind w:left="40" w:right="1300"/>
        <w:spacing w:after="0" w:line="254" w:lineRule="auto"/>
        <w:rPr>
          <w:sz w:val="20"/>
          <w:szCs w:val="20"/>
          <w:color w:val="auto"/>
        </w:rPr>
      </w:pPr>
      <w:r>
        <w:rPr>
          <w:rFonts w:ascii="Times New Roman" w:cs="Times New Roman" w:eastAsia="Times New Roman" w:hAnsi="Times New Roman"/>
          <w:sz w:val="18"/>
          <w:szCs w:val="18"/>
          <w:color w:val="auto"/>
        </w:rPr>
        <w:t>Shell plc, Royal Dutch Petroleum Company and The “Shell” Transport and Trading Company, p.l.c. can be obtained at the SEC's Web site at www.sec.gov or the Royal Dutch Shell plc Web site at www.shell.com/unification. These documents may also be obtained free of charge by contacting Investor Relations, Shell International B.V., FSK, PO Box 162, 2501 AN The Hague, The Netherlands.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 Dutch Stock Fund is neither a mutual fund nor a diversified or managed investment option.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Fidelity Investments Institutional Services Company, Inc., 82 Devonshire St., Boston, MA 02109</w:t>
      </w:r>
    </w:p>
    <w:sectPr>
      <w:pgSz w:w="11900" w:h="16838" w:orient="portrait"/>
      <w:cols w:equalWidth="0" w:num="1">
        <w:col w:w="11420"/>
      </w:cols>
      <w:pgMar w:left="240" w:top="6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2019-12-16T15:33:01Z</dcterms:created>
  <dcterms:modified xsi:type="dcterms:W3CDTF">2019-12-16T15:33:01Z</dcterms:modified>
</cp:coreProperties>
</file>