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0626.htm"/>
      <w:bookmarkStart w:id="1" w:name="ksf6k_0706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July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b/>
          <w:sz w:val="20"/>
        </w:rPr>
      </w:pPr>
      <w:r>
        <w:rPr>
          <w:b/>
          <w:sz w:val="20"/>
        </w:rPr>
        <w:t>Director/PDMR Shareholding</w:t>
      </w:r>
    </w:p>
    <w:tbl>
      <w:tblPr>
        <w:tblW w:w="10205" w:type="dxa"/>
        <w:jc w:val="left"/>
        <w:tblInd w:w="0" w:type="dxa"/>
        <w:tblLayout w:type="fixed"/>
        <w:tblCellMar>
          <w:top w:w="28" w:type="dxa"/>
          <w:left w:w="28" w:type="dxa"/>
          <w:bottom w:w="28" w:type="dxa"/>
          <w:right w:w="28" w:type="dxa"/>
        </w:tblCellMar>
      </w:tblPr>
      <w:tblGrid>
        <w:gridCol w:w="1863"/>
        <w:gridCol w:w="1789"/>
        <w:gridCol w:w="2144"/>
        <w:gridCol w:w="2525"/>
        <w:gridCol w:w="1884"/>
      </w:tblGrid>
      <w:tr>
        <w:trPr/>
        <w:tc>
          <w:tcPr>
            <w:tcW w:w="10205" w:type="dxa"/>
            <w:gridSpan w:val="5"/>
            <w:tcBorders/>
            <w:vAlign w:val="center"/>
          </w:tcPr>
          <w:p>
            <w:pPr>
              <w:pStyle w:val="TableContents"/>
              <w:bidi w:val="0"/>
              <w:spacing w:before="0" w:after="283"/>
              <w:jc w:val="left"/>
              <w:rPr>
                <w:b/>
                <w:sz w:val="20"/>
              </w:rPr>
            </w:pPr>
            <w:r>
              <w:rPr>
                <w:b/>
                <w:sz w:val="20"/>
              </w:rPr>
              <w:t>NOTIFICATION AND PUBLIC DISCLOSURE OF TRANSACTIONS BY PERSONS DISCHARGING MANAGERIAL RESPONSIBILITIES IN ACCORDANCE WITH THE REQUIREMENTS OF THE EU AND UK MARKET ABUSE REGIMES</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sz w:val="20"/>
              </w:rPr>
            </w:pPr>
            <w:r>
              <w:rPr>
                <w:sz w:val="20"/>
              </w:rPr>
              <w:t>July 6, 2026</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sz w:val="20"/>
              </w:rPr>
            </w:pPr>
            <w:r>
              <w:rPr>
                <w:sz w:val="20"/>
              </w:rPr>
              <w:t>Shell plc (the "Company") has been notified that following the payment of the interim dividend on June 29, 2026 in respect of the first quarter of 2026, the following Persons Discharging Managerial Responsibilities ("PDMRs") acquired dividend shares in respect of shares previously delivered to them under the annual bonus and/or shares previously vested under employee share plans and held in a Share Plan Account. Further information can be found in the Shell plc Annual Report and Form 20-F for the year ended December 31, 2025 (www.shell.com/annualreport).</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PDMR</w:t>
            </w:r>
          </w:p>
        </w:tc>
        <w:tc>
          <w:tcPr>
            <w:tcW w:w="178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Date of Transaction</w:t>
            </w:r>
          </w:p>
        </w:tc>
        <w:tc>
          <w:tcPr>
            <w:tcW w:w="214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Share Type</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dividend shares acquired</w:t>
            </w:r>
          </w:p>
        </w:tc>
        <w:tc>
          <w:tcPr>
            <w:tcW w:w="188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Purchase price per Share</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Wael Sawan</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3,131.40275</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EUR 33.9265</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Wael Sawan</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2,504.94524</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GBP 28.87677</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Sinead Gorman</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3,325.58192</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GBP 28.87677</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Philippa Bounds</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0.00607</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EUR 33.9265</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Philippa Bounds</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346.31749</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GBP 28.87677</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Peter Costello</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31.71838</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EUR 33.9265</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Peter Costello</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1,346.17166</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GBP 28.87677</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Cederic Cremers</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499.8664</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EUR 33.9265</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Machteld de Haan</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538.37297</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EUR 33.9265</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Machteld de Haan</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American Depositary Shares</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22.45849</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USD 78.03</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Andrew Smith</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798.82389</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EUR 33.9265</w:t>
            </w:r>
          </w:p>
        </w:tc>
      </w:tr>
      <w:tr>
        <w:trPr/>
        <w:tc>
          <w:tcPr>
            <w:tcW w:w="18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Rachel Solway</w:t>
            </w:r>
          </w:p>
        </w:tc>
        <w:tc>
          <w:tcPr>
            <w:tcW w:w="17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 July 2026</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154.76587</w:t>
            </w:r>
          </w:p>
        </w:tc>
        <w:tc>
          <w:tcPr>
            <w:tcW w:w="1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z w:val="20"/>
              </w:rPr>
            </w:pPr>
            <w:r>
              <w:rPr>
                <w:sz w:val="20"/>
              </w:rPr>
              <w:t>GBP 28.87677</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8321" w:type="dxa"/>
            <w:gridSpan w:val="4"/>
            <w:tcBorders/>
            <w:vAlign w:val="center"/>
          </w:tcPr>
          <w:p>
            <w:pPr>
              <w:pStyle w:val="TableContents"/>
              <w:bidi w:val="0"/>
              <w:spacing w:before="0" w:after="283"/>
              <w:jc w:val="left"/>
              <w:rPr>
                <w:sz w:val="20"/>
              </w:rPr>
            </w:pPr>
            <w:r>
              <w:rPr>
                <w:sz w:val="20"/>
              </w:rPr>
              <w:t>The Notification of Dealing Form for each PDMR can be found below.</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sz w:val="20"/>
              </w:rPr>
            </w:pPr>
            <w:r>
              <w:rPr>
                <w:sz w:val="20"/>
              </w:rPr>
              <w:t>Karen Heslop</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3652" w:type="dxa"/>
            <w:gridSpan w:val="2"/>
            <w:tcBorders/>
            <w:vAlign w:val="center"/>
          </w:tcPr>
          <w:p>
            <w:pPr>
              <w:pStyle w:val="TableContents"/>
              <w:bidi w:val="0"/>
              <w:spacing w:before="0" w:after="283"/>
              <w:jc w:val="left"/>
              <w:rPr>
                <w:sz w:val="20"/>
              </w:rPr>
            </w:pPr>
            <w:r>
              <w:rPr>
                <w:sz w:val="20"/>
              </w:rPr>
              <w:t>Deputy Company Secretary</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b/>
                <w:sz w:val="20"/>
              </w:rPr>
            </w:pPr>
            <w:r>
              <w:rPr>
                <w:b/>
                <w:sz w:val="20"/>
              </w:rPr>
              <w:t>ENQUIRIES</w:t>
            </w:r>
          </w:p>
        </w:tc>
        <w:tc>
          <w:tcPr>
            <w:tcW w:w="1789"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sz w:val="20"/>
              </w:rPr>
            </w:pPr>
            <w:r>
              <w:rPr>
                <w:sz w:val="20"/>
              </w:rPr>
              <w:t>Media: International +44 (0) 207 934 5550; U.S. and Canada: https://www.shell.us/about-us/news-and-insights/media/submit-an-inquiry.html</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319"/>
        <w:gridCol w:w="7886"/>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1. Details of the person discharging managerial responsibilities/person closely associated</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First Name(s)</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Wael</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Last Name(s)</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Sawan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2. Reason for the notification</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Position/status</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Chief Executive Officer</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Initial notification/ amendment</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3. Details of the issuer, emission allowance market participant, auction platform, auctioneer or auction monitor</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Full name of the entity</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Shell plc</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Legal Entity Identifier code</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4. Details of the transaction(s): section to be repeated for (i) each type of instrument; (ii) each type of transaction; (iii) each date; (iv) each place where transactions have been conducted</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Description of the financial instrument</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Ordinary shares of €0.07 each</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Identification Code</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GB00BP6MXD84</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Nature of the transaction</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Dividend shares in respect of shares previously delivered under the annual bonus and/or shares previously vested under employee share plans and held in a Share Plan Account.</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Currency</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EUR</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Price</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33.9265</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Volume</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3,131.40275</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Total</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106,237.54</w:t>
            </w:r>
          </w:p>
        </w:tc>
      </w:tr>
      <w:tr>
        <w:trPr/>
        <w:tc>
          <w:tcPr>
            <w:tcW w:w="2319"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2"/>
              </w:rPr>
            </w:pPr>
            <w:r>
              <w:rPr>
                <w:b/>
                <w:sz w:val="22"/>
              </w:rPr>
              <w:t>Aggregated information</w:t>
            </w:r>
          </w:p>
        </w:tc>
        <w:tc>
          <w:tcPr>
            <w:tcW w:w="788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319"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2"/>
              </w:rPr>
            </w:pPr>
            <w:r>
              <w:rPr>
                <w:b/>
                <w:sz w:val="22"/>
              </w:rPr>
              <w:t xml:space="preserve">Volume </w:t>
            </w:r>
          </w:p>
        </w:tc>
        <w:tc>
          <w:tcPr>
            <w:tcW w:w="7886" w:type="dxa"/>
            <w:tcBorders>
              <w:right w:val="single" w:sz="8" w:space="0" w:color="000000"/>
            </w:tcBorders>
            <w:tcMar>
              <w:top w:w="0" w:type="dxa"/>
              <w:left w:w="0" w:type="dxa"/>
              <w:bottom w:w="0" w:type="dxa"/>
            </w:tcMar>
            <w:vAlign w:val="center"/>
          </w:tcPr>
          <w:p>
            <w:pPr>
              <w:pStyle w:val="TableContents"/>
              <w:bidi w:val="0"/>
              <w:spacing w:before="0" w:after="283"/>
              <w:jc w:val="left"/>
              <w:rPr>
                <w:sz w:val="22"/>
              </w:rPr>
            </w:pPr>
            <w:r>
              <w:rPr>
                <w:sz w:val="22"/>
              </w:rPr>
              <w:t>3,131.40275</w:t>
            </w:r>
          </w:p>
        </w:tc>
      </w:tr>
      <w:tr>
        <w:trPr/>
        <w:tc>
          <w:tcPr>
            <w:tcW w:w="2319"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2"/>
              </w:rPr>
            </w:pPr>
            <w:r>
              <w:rPr>
                <w:b/>
                <w:sz w:val="22"/>
              </w:rPr>
              <w:t>Price</w:t>
            </w:r>
          </w:p>
        </w:tc>
        <w:tc>
          <w:tcPr>
            <w:tcW w:w="7886" w:type="dxa"/>
            <w:tcBorders>
              <w:right w:val="single" w:sz="8" w:space="0" w:color="000000"/>
            </w:tcBorders>
            <w:tcMar>
              <w:top w:w="0" w:type="dxa"/>
              <w:left w:w="0" w:type="dxa"/>
              <w:bottom w:w="0" w:type="dxa"/>
            </w:tcMar>
            <w:vAlign w:val="center"/>
          </w:tcPr>
          <w:p>
            <w:pPr>
              <w:pStyle w:val="TableContents"/>
              <w:bidi w:val="0"/>
              <w:spacing w:before="0" w:after="283"/>
              <w:jc w:val="left"/>
              <w:rPr>
                <w:sz w:val="22"/>
              </w:rPr>
            </w:pPr>
            <w:r>
              <w:rPr>
                <w:sz w:val="22"/>
              </w:rPr>
              <w:t>33.9265</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Total</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106,237.54</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 xml:space="preserve">Date of transaction </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02/07/2026</w:t>
            </w:r>
          </w:p>
        </w:tc>
      </w:tr>
      <w:tr>
        <w:trPr/>
        <w:tc>
          <w:tcPr>
            <w:tcW w:w="23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Place of transaction</w:t>
            </w:r>
          </w:p>
        </w:tc>
        <w:tc>
          <w:tcPr>
            <w:tcW w:w="78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Amsterdam</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Wael</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Sawan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Executive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2,504.94524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72,334.73</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2,504.94524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72,334.73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Sinead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Gorman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Financial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3,325.58192</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96,032.06</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3,325.58192</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96,032.06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Philippa</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Bounds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Legal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0.00607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0.21</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0.00607</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0.21</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Philippa</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Bounds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Legal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346.31749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10,000.53</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346.31749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10,000.53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Peter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Costello</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Upstream</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31.71838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1,076.09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31.71838</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1,076.09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Peter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Costello</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Upstream</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1,346.17166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38,873.09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1,346.17166</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38,873.09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Cederic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Cremers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Integrated Gas</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499.8664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16,958.72</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499.8664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16,958.72</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Machteld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 Haan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Downstream, Renewables and Energy Solutions</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538.37297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18,265.11</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538.37297</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18,265.11</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Machteld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 Haan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Downstream, Renewables and Energy Solutions</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American Depository Shares (SHEL)</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US7802593050</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USD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78.03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22.45849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1,752.44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22.45849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78.03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1,752.44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New York</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Andrew</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Smith</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Trading and Supply</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798.82389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27,101.30</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798.82389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33.9265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27,101.30</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Rachel</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Solway</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Human Resources and Corporate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154.76587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4,469.14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154.76587</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28.87677</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4,469.14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02/07/2026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9"/>
        <w:gridCol w:w="9892"/>
      </w:tblGrid>
      <w:tr>
        <w:trPr/>
        <w:tc>
          <w:tcPr>
            <w:tcW w:w="74"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8"/>
        <w:gridCol w:w="9863"/>
      </w:tblGrid>
      <w:tr>
        <w:trPr/>
        <w:tc>
          <w:tcPr>
            <w:tcW w:w="7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(b)</w:t>
            </w:r>
          </w:p>
        </w:tc>
        <w:tc>
          <w:tcPr>
            <w:tcW w:w="9863" w:type="dxa"/>
            <w:tcBorders/>
            <w:vAlign w:val="center"/>
          </w:tcPr>
          <w:p>
            <w:pPr>
              <w:pStyle w:val="TableContents"/>
              <w:bidi w:val="0"/>
              <w:spacing w:before="0" w:after="283"/>
              <w:jc w:val="left"/>
              <w:rPr/>
            </w:pPr>
            <w:r>
              <w:rPr/>
              <w:t>the Registration Statement on Form F-4 of Shell Finance US Inc. and Shell plc (Registration Numbers 333-296155 and 333-296155-01);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3"/>
        <w:gridCol w:w="9868"/>
      </w:tblGrid>
      <w:tr>
        <w:trPr/>
        <w:tc>
          <w:tcPr>
            <w:tcW w:w="74"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(c)</w:t>
            </w:r>
          </w:p>
        </w:tc>
        <w:tc>
          <w:tcPr>
            <w:tcW w:w="9868"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2415</Words>
  <Characters>14860</Characters>
  <CharactersWithSpaces>16855</CharactersWithSpaces>
  <Paragraphs>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