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For the month of March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593725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Shell update on its facilities in Qatar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Shell plc, London, March 19,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Qatar Update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safety and security of Shell’s employees and contractors is our highest priority. Shell continues to work closely with local authorities, our partners and customers.</w:t>
      </w:r>
    </w:p>
    <w:p>
      <w:pPr>
        <w:spacing w:after="0" w:line="162" w:lineRule="exact"/>
        <w:rPr>
          <w:sz w:val="20"/>
          <w:szCs w:val="20"/>
          <w:color w:val="auto"/>
        </w:rPr>
      </w:pPr>
    </w:p>
    <w:p>
      <w:pPr>
        <w:ind w:left="580" w:hanging="320"/>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production in Qatar has been shut down since early March.</w:t>
      </w:r>
    </w:p>
    <w:p>
      <w:pPr>
        <w:spacing w:after="0" w:line="228" w:lineRule="exact"/>
        <w:rPr>
          <w:rFonts w:ascii="Times New Roman" w:cs="Times New Roman" w:eastAsia="Times New Roman" w:hAnsi="Times New Roman"/>
          <w:sz w:val="18"/>
          <w:szCs w:val="18"/>
          <w:color w:val="auto"/>
        </w:rPr>
      </w:pPr>
    </w:p>
    <w:p>
      <w:pPr>
        <w:ind w:left="580" w:hanging="320"/>
        <w:spacing w:after="0" w:line="188" w:lineRule="auto"/>
        <w:tabs>
          <w:tab w:leader="none" w:pos="5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During the evening of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March, an attack on Ras Laffan Industrial City took place. All staff on site are safe. A fire that broke out within the Pearl GTL facility as a result of the incident was rapidly extinguished. The situation is under control and Pearl GTL is in a safe state.</w:t>
      </w:r>
    </w:p>
    <w:p>
      <w:pPr>
        <w:spacing w:after="0" w:line="198" w:lineRule="exact"/>
        <w:rPr>
          <w:rFonts w:ascii="Times New Roman" w:cs="Times New Roman" w:eastAsia="Times New Roman" w:hAnsi="Times New Roman"/>
          <w:sz w:val="36"/>
          <w:szCs w:val="36"/>
          <w:color w:val="auto"/>
          <w:vertAlign w:val="superscript"/>
        </w:rPr>
      </w:pPr>
    </w:p>
    <w:p>
      <w:pPr>
        <w:ind w:left="580" w:right="20" w:hanging="320"/>
        <w:spacing w:after="0" w:line="282"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assessing any potential damage to Pearl GTL and working with QatarEnergy and the relevant authorities to understand the damage to the wider Ras Laffan Industrial City facilities</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provide further updates in due course via shell.com.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companies in which Shell plc directly and indirectly owns investments are separate legal entities. In this press release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press release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press release, including (without limitation): (a) price fluctuations in crude oil and natural gas; (b) changes in demand for Shell’s products;</w:t>
      </w:r>
    </w:p>
    <w:p>
      <w:pPr>
        <w:spacing w:after="0" w:line="4" w:lineRule="exact"/>
        <w:rPr>
          <w:sz w:val="20"/>
          <w:szCs w:val="20"/>
          <w:color w:val="auto"/>
        </w:rPr>
      </w:pPr>
    </w:p>
    <w:p>
      <w:pPr>
        <w:ind w:right="20" w:firstLine="8"/>
        <w:spacing w:after="0" w:line="251"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press release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press release and should be considered by the reader. Each forward-looking statement speaks only as of the date of this press release, 19 March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press release.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websites referred to in this press release do not form part of this press release.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may have used certain terms, such as resources, in this press release that the United States Securities and Exchange Commission (SEC) strictly prohibits us from including in our filings with the SEC. Investors are urged to consider closely the disclosure in our Form 20-F, File No 1-32575, available on the SEC website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Enquiries: Shell Media Relations International, UK, European Press: +44 (0)20 7934 5550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88" w:right="339" w:bottom="1082"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796" w:right="8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400" w:type="dxa"/>
            <w:vAlign w:val="bottom"/>
          </w:tcPr>
          <w:p>
            <w:pPr>
              <w:spacing w:after="0"/>
              <w:rPr>
                <w:sz w:val="17"/>
                <w:szCs w:val="17"/>
                <w:color w:val="auto"/>
              </w:rPr>
            </w:pPr>
          </w:p>
        </w:tc>
      </w:tr>
      <w:tr>
        <w:trPr>
          <w:trHeight w:val="237"/>
        </w:trPr>
        <w:tc>
          <w:tcPr>
            <w:tcW w:w="7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19, 2026</w:t>
            </w:r>
          </w:p>
        </w:tc>
        <w:tc>
          <w:tcPr>
            <w:tcW w:w="1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SEAN ASHLEY</w:t>
            </w:r>
          </w:p>
        </w:tc>
      </w:tr>
      <w:tr>
        <w:trPr>
          <w:trHeight w:val="218"/>
        </w:trPr>
        <w:tc>
          <w:tcPr>
            <w:tcW w:w="7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Sean Ashley</w:t>
            </w:r>
          </w:p>
        </w:tc>
      </w:tr>
      <w:tr>
        <w:trPr>
          <w:trHeight w:val="234"/>
        </w:trPr>
        <w:tc>
          <w:tcPr>
            <w:tcW w:w="7700" w:type="dxa"/>
            <w:vAlign w:val="bottom"/>
          </w:tcPr>
          <w:p>
            <w:pPr>
              <w:spacing w:after="0"/>
              <w:rPr>
                <w:sz w:val="20"/>
                <w:szCs w:val="20"/>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Company Secretary</w:t>
            </w:r>
          </w:p>
        </w:tc>
      </w:tr>
    </w:tbl>
    <w:p>
      <w:pPr>
        <w:spacing w:after="0" w:line="1" w:lineRule="exact"/>
        <w:rPr>
          <w:sz w:val="20"/>
          <w:szCs w:val="20"/>
          <w:color w:val="auto"/>
        </w:rPr>
      </w:pPr>
    </w:p>
    <w:sectPr>
      <w:pgSz w:w="11900" w:h="16838" w:orient="portrait"/>
      <w:cols w:equalWidth="0" w:num="1">
        <w:col w:w="11160"/>
      </w:cols>
      <w:pgMar w:left="320" w:top="99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2026-03-19T10:07:54Z</dcterms:created>
  <dcterms:modified xsi:type="dcterms:W3CDTF">2026-03-19T10:07:54Z</dcterms:modified>
</cp:coreProperties>
</file>