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60" w:after="240"/>
        <w:jc w:val="center"/>
        <w:rPr>
          <w:bdr w:val="single" w:sz="20" w:space="1" w:color="000000"/>
        </w:rPr>
      </w:pPr>
      <w:bookmarkStart w:id="0" w:name="f6k_073026.htm"/>
      <w:bookmarkStart w:id="1" w:name="ksf6k_073026"/>
      <w:bookmarkEnd w:id="0"/>
      <w:bookmarkEnd w:id="1"/>
      <w:r>
        <w:rPr>
          <w:bdr w:val="single" w:sz="20" w:space="1" w:color="000000"/>
        </w:rPr>
        <w:t> </w:t>
      </w:r>
    </w:p>
    <w:p>
      <w:pPr>
        <w:pStyle w:val="TextBody"/>
        <w:bidi w:val="0"/>
        <w:jc w:val="center"/>
        <w:rPr/>
      </w:pPr>
      <w:r>
        <w:rPr>
          <w:rStyle w:val="StrongEmphasis"/>
          <w:caps/>
          <w:sz w:val="28"/>
        </w:rPr>
        <w:t>UNITED STATES</w:t>
        <w:br/>
        <w:t>SECURITIES AND EXCHANGE COMMISSION</w:t>
        <w:br/>
        <w:t>Washington, D.C. 20549 </w:t>
      </w:r>
    </w:p>
    <w:p>
      <w:pPr>
        <w:pStyle w:val="TextBody"/>
        <w:bidi w:val="0"/>
        <w:jc w:val="center"/>
        <w:rPr/>
      </w:pPr>
      <w:r>
        <w:rPr>
          <w:rStyle w:val="StrongEmphasis"/>
          <w:caps/>
          <w:sz w:val="28"/>
        </w:rPr>
        <w:t>Form 6-K</w:t>
      </w:r>
    </w:p>
    <w:p>
      <w:pPr>
        <w:pStyle w:val="TextBody"/>
        <w:bidi w:val="0"/>
        <w:jc w:val="center"/>
        <w:rPr/>
      </w:pPr>
      <w:r>
        <w:rPr>
          <w:rStyle w:val="StrongEmphasis"/>
          <w:sz w:val="24"/>
        </w:rPr>
        <w:t>REPORT OF FOREIGN ISSUER </w:t>
        <w:br/>
        <w:t>PURSUANT TO RULE 13a-16 OR 15d-16 </w:t>
        <w:br/>
        <w:t>UNDER THE SECURITIES EXCHANGE ACT OF 1934</w:t>
      </w:r>
      <w:r>
        <w:rPr/>
        <w:t> 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For the month of July 2026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Commission File Number: 1-32575</w:t>
      </w:r>
      <w:r>
        <w:rPr/>
        <w:t> </w:t>
      </w:r>
    </w:p>
    <w:p>
      <w:pPr>
        <w:pStyle w:val="TextBody"/>
        <w:bidi w:val="0"/>
        <w:jc w:val="center"/>
        <w:rPr/>
      </w:pPr>
      <w:r>
        <w:rPr>
          <w:rStyle w:val="StrongEmphasis"/>
          <w:sz w:val="32"/>
        </w:rPr>
        <w:t>Shell plc</w:t>
      </w:r>
      <w:r>
        <w:rPr/>
        <w:br/>
        <w:t>(Exact name of registrant as specified in its charter) 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England and Wales</w:t>
        <w:br/>
      </w:r>
      <w:r>
        <w:rPr/>
        <w:t>(Jurisdiction of incorporation or organization) 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Shell Centre</w:t>
        <w:br/>
        <w:t>London, SE1 7NA</w:t>
        <w:br/>
        <w:t>United Kingdom</w:t>
        <w:br/>
      </w:r>
      <w:r>
        <w:rPr/>
        <w:t>(Address of principal executive office)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________________________________</w:t>
      </w:r>
    </w:p>
    <w:p>
      <w:pPr>
        <w:pStyle w:val="TextBody"/>
        <w:bidi w:val="0"/>
        <w:spacing w:before="0" w:after="283"/>
        <w:jc w:val="left"/>
        <w:rPr/>
      </w:pPr>
      <w:r>
        <w:rPr/>
        <w:t>Indicate by check mark whether the registrant files or will file annual reports under cover of Form 20-F or Form 40-F.</w:t>
      </w:r>
    </w:p>
    <w:p>
      <w:pPr>
        <w:pStyle w:val="TextBody"/>
        <w:bidi w:val="0"/>
        <w:jc w:val="center"/>
        <w:rPr/>
      </w:pPr>
      <w:r>
        <w:rPr/>
        <w:t>Form 20-F [ X ]      Form 40-F [   ]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Directorate change</w:t>
      </w:r>
    </w:p>
    <w:p>
      <w:pPr>
        <w:pStyle w:val="TextBody"/>
        <w:bidi w:val="0"/>
        <w:jc w:val="left"/>
        <w:rPr>
          <w:b/>
        </w:rPr>
      </w:pPr>
      <w:r>
        <w:rPr>
          <w:b/>
        </w:rPr>
        <w:t>SHELL PLC</w:t>
      </w:r>
    </w:p>
    <w:p>
      <w:pPr>
        <w:pStyle w:val="TextBody"/>
        <w:bidi w:val="0"/>
        <w:jc w:val="left"/>
        <w:rPr>
          <w:b/>
        </w:rPr>
      </w:pPr>
      <w:r>
        <w:rPr>
          <w:b/>
        </w:rPr>
        <w:t>BOARD COMMITTEE CHANGES</w:t>
      </w:r>
    </w:p>
    <w:p>
      <w:pPr>
        <w:pStyle w:val="TextBody"/>
        <w:bidi w:val="0"/>
        <w:spacing w:before="0" w:after="283"/>
        <w:jc w:val="left"/>
        <w:rPr/>
      </w:pPr>
      <w:r>
        <w:rPr/>
        <w:t>July 30, 2026</w:t>
      </w:r>
    </w:p>
    <w:p>
      <w:pPr>
        <w:pStyle w:val="TextBody"/>
        <w:bidi w:val="0"/>
        <w:jc w:val="left"/>
        <w:rPr>
          <w:u w:val="single"/>
        </w:rPr>
      </w:pPr>
      <w:r>
        <w:rPr>
          <w:u w:val="single"/>
        </w:rPr>
        <w:t>Audit and Risk Committee Changes</w:t>
      </w:r>
    </w:p>
    <w:p>
      <w:pPr>
        <w:pStyle w:val="TextBody"/>
        <w:bidi w:val="0"/>
        <w:spacing w:before="0" w:after="283"/>
        <w:jc w:val="left"/>
        <w:rPr/>
      </w:pPr>
      <w:r>
        <w:rPr/>
        <w:t xml:space="preserve">Shell plc (the "Company") announces that, having served for more than eight years as a member of the Audit and Risk Committee ("ARC"), including seven years as its Chair, Ann Godbehere will step down as Chair and a member of the ARC with effect from August 1, 2026. </w:t>
      </w:r>
    </w:p>
    <w:p>
      <w:pPr>
        <w:pStyle w:val="TextBody"/>
        <w:bidi w:val="0"/>
        <w:spacing w:before="0" w:after="283"/>
        <w:jc w:val="left"/>
        <w:rPr/>
      </w:pPr>
      <w:r>
        <w:rPr/>
        <w:t>Holly Keller Koeppel, a Non-executive Director of the Company and a member of the ARC, has been appointed as Chair of the ARC with effect from August 1, 2026.</w:t>
      </w:r>
    </w:p>
    <w:p>
      <w:pPr>
        <w:pStyle w:val="TextBody"/>
        <w:bidi w:val="0"/>
        <w:spacing w:before="0" w:after="283"/>
        <w:jc w:val="left"/>
        <w:rPr/>
      </w:pPr>
      <w:r>
        <w:rPr/>
        <w:t>This notification is made in accordance with UKLR 6.4.6R.</w:t>
      </w:r>
    </w:p>
    <w:p>
      <w:pPr>
        <w:pStyle w:val="TextBody"/>
        <w:bidi w:val="0"/>
        <w:spacing w:before="0" w:after="283"/>
        <w:jc w:val="left"/>
        <w:rPr/>
      </w:pPr>
      <w:r>
        <w:rPr>
          <w:b/>
        </w:rPr>
        <w:t>Enquiries</w:t>
      </w:r>
      <w:r>
        <w:rPr/>
        <w:br/>
        <w:t>Shell Media Relations</w:t>
        <w:br/>
        <w:t>International, UK Press: +44 (0)20 7934 5550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This Report on Form 6-K is incorporated by reference into: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"/>
        <w:gridCol w:w="238"/>
        <w:gridCol w:w="9893"/>
      </w:tblGrid>
      <w:tr>
        <w:trPr/>
        <w:tc>
          <w:tcPr>
            <w:tcW w:w="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the Registration Statement on Form F-3 of Shell plc, Shell Finance US Inc. and Shell International Finance B.V. (Registration Numbers 333-276068, 333-276068-01 and 333-276068-02); and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"/>
        <w:gridCol w:w="278"/>
        <w:gridCol w:w="9853"/>
      </w:tblGrid>
      <w:tr>
        <w:trPr/>
        <w:tc>
          <w:tcPr>
            <w:tcW w:w="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8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the Registration Statements on Form S-8 of Shell plc (Registration Numbers 333-262396, 333-272192 and 333-292109).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  <w:t>Pursuant to the requirements of the Securities Exchange Act of 1934, the registrant has duly caused this report to be signed on its behalf by the undersigned, thereunto duly authorized.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96"/>
        <w:gridCol w:w="612"/>
        <w:gridCol w:w="4797"/>
      </w:tblGrid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Style w:val="StrongEmphasis"/>
                <w:u w:val="single"/>
              </w:rPr>
              <w:t>    </w:t>
            </w:r>
            <w:r>
              <w:rPr>
                <w:rStyle w:val="StrongEmphasis"/>
                <w:u w:val="single"/>
              </w:rPr>
              <w:t>Shell plc   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(Registrant)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 July 30, 2026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u w:val="single"/>
              </w:rPr>
            </w:pPr>
            <w:r>
              <w:rPr>
                <w:u w:val="single"/>
              </w:rPr>
              <w:t>    </w:t>
            </w:r>
            <w:r>
              <w:rPr>
                <w:u w:val="single"/>
              </w:rPr>
              <w:t>/s/ Karen Heslop   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Karen Heslop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Deputy Company Secretary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StrongEmphasis">
    <w:name w:val="Strong Emphasis"/>
    <w:qFormat/>
    <w:rPr>
      <w:b/>
      <w:b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310</Words>
  <Characters>1649</Characters>
  <CharactersWithSpaces>1979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