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2"/>
          <w:szCs w:val="22"/>
          <w:b w:val="1"/>
          <w:bCs w:val="1"/>
          <w:color w:val="auto"/>
        </w:rPr>
        <w:t>For the month of November 2026</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s>
        <w:rPr>
          <w:sz w:val="20"/>
          <w:szCs w:val="20"/>
          <w:color w:val="auto"/>
        </w:rPr>
      </w:pPr>
      <w:r>
        <w:rPr>
          <w:rFonts w:ascii="Times New Roman" w:cs="Times New Roman" w:eastAsia="Times New Roman" w:hAnsi="Times New Roman"/>
          <w:sz w:val="22"/>
          <w:szCs w:val="22"/>
          <w:color w:val="auto"/>
        </w:rPr>
        <w:t>Form 20-F [ X ]</w:t>
        <w:tab/>
        <w:t>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01,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01 October 2026 it purchased the following number of Shares for cancellation.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680" w:type="dxa"/>
            <w:vAlign w:val="bottom"/>
            <w:tcBorders>
              <w:top w:val="single" w:sz="8" w:color="auto"/>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Number of Shares</w:t>
            </w:r>
          </w:p>
        </w:tc>
        <w:tc>
          <w:tcPr>
            <w:tcW w:w="15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Highest price paid</w:t>
            </w:r>
          </w:p>
        </w:tc>
        <w:tc>
          <w:tcPr>
            <w:tcW w:w="1580" w:type="dxa"/>
            <w:vAlign w:val="bottom"/>
            <w:tcBorders>
              <w:top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80" w:type="dxa"/>
            <w:vAlign w:val="bottom"/>
            <w:tcBorders>
              <w:top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68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purchased</w:t>
            </w: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average price paid</w:t>
            </w:r>
          </w:p>
        </w:tc>
        <w:tc>
          <w:tcPr>
            <w:tcW w:w="16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r>
      <w:tr>
        <w:trPr>
          <w:trHeight w:val="241"/>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7"/>
              </w:rPr>
              <w:t>per share</w:t>
            </w:r>
          </w:p>
        </w:tc>
        <w:tc>
          <w:tcPr>
            <w:tcW w:w="16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r>
      <w:tr>
        <w:trPr>
          <w:trHeight w:val="239"/>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875,000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£ 35.9650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£ 35.0450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£ 35.5937</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Chi-X (CXE)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425,000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€ 42.3450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€ 41.1700</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€ 41.7419</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rPr>
              <w:t>CBOE DXE</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68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01/10/2026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80" w:type="dxa"/>
            <w:vAlign w:val="bottom"/>
            <w:tcBorders>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189"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5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58"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180"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0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20261001_Shell RNS - full version (https://ml-eu.globenewswire.com/Resource/Download/2e8303a0-f811-48f3-933c-8aed96d1d3bc)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02,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02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£ 36.2500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£ 35.6750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£ 35.9922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€ 42.7400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€ 42.0750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€ 42.4470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20"/>
        <w:spacing w:after="0" w:line="258" w:lineRule="auto"/>
        <w:rPr>
          <w:sz w:val="20"/>
          <w:szCs w:val="20"/>
          <w:color w:val="auto"/>
        </w:rPr>
      </w:pPr>
      <w:r>
        <w:rPr>
          <w:rFonts w:ascii="Times New Roman" w:cs="Times New Roman" w:eastAsia="Times New Roman" w:hAnsi="Times New Roman"/>
          <w:sz w:val="22"/>
          <w:szCs w:val="22"/>
          <w:color w:val="auto"/>
        </w:rPr>
        <w:t>20261002_Shell RNS - full version (https://ml-eu.globenewswire.com/Resource/Download/beef0f2b-79c9-4b39-91ec-297aa34b646c)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05,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05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£ 36.3750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£ 35.7950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£ 36.1340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€ 43.1050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€ 42.3550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€ 42.7918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20261005_Shell RNS - full version (https://ml-eu.globenewswire.com/Resource/Download/bcecb96e-b5ce-418d-a4d0-e8ecaee0c4c7)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06,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06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£ 36.6250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£ 35.8950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£ 36.3305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€ 43.2550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€ 42.4450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€ 42.9463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20261006_Shell RNS - full version (https://ml-eu.globenewswire.com/Resource/Download/707540b8-fc06-40eb-a451-45cca7213ef8)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07,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07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£ 36.9850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£ 36.4000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£ 36.6502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€ 43.8250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€ 43.1450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€ 43.4769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07/10/2026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20261007_Shell RNS - full version (https://ml-eu.globenewswire.com/Resource/Download/4aca7c1d-56cf-4949-91d7-93c0ee70e0ff)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08,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08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£ 37.8100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£ 36.8850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£ 37.5069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€ 44.7750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€ 43.6550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€ 44.3269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20261008_Shell RNS - full version (https://ml-eu.globenewswire.com/Resource/Download/16352ccf-0a4f-483f-9189-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1562e3966441)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09,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09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1,010,530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£ 38.0600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£ 37.3150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£ 37.8622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374,808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€ 45.1550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€ 44.1900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€ 44.7485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80"/>
        <w:spacing w:after="0" w:line="258" w:lineRule="auto"/>
        <w:rPr>
          <w:sz w:val="20"/>
          <w:szCs w:val="20"/>
          <w:color w:val="auto"/>
        </w:rPr>
      </w:pPr>
      <w:r>
        <w:rPr>
          <w:rFonts w:ascii="Times New Roman" w:cs="Times New Roman" w:eastAsia="Times New Roman" w:hAnsi="Times New Roman"/>
          <w:sz w:val="22"/>
          <w:szCs w:val="22"/>
          <w:color w:val="auto"/>
        </w:rPr>
        <w:t>20261009_Shell RNS - full version (https://ml-eu.globenewswire.com/Resource/Download/9a51ae7a-e9b8-4f92-8632-c4833aea2867)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12,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12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£ 38.5500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£ 37.8850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£ 38.2448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€ 45.8100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€ 44.9100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€ 45.4085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20261012_Shell RNS - full version (https://ml-eu.globenewswire.com/Resource/Download/959b0887-f2d3-4e90-94d5-c63e49576e9f)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13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996,447</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£ 38.6850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£ 38.2700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£ 38.4934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509,472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€ 45.9700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€ 45.3900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€ 45.7213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20"/>
        <w:spacing w:after="0" w:line="258" w:lineRule="auto"/>
        <w:rPr>
          <w:sz w:val="20"/>
          <w:szCs w:val="20"/>
          <w:color w:val="auto"/>
        </w:rPr>
      </w:pPr>
      <w:r>
        <w:rPr>
          <w:rFonts w:ascii="Times New Roman" w:cs="Times New Roman" w:eastAsia="Times New Roman" w:hAnsi="Times New Roman"/>
          <w:sz w:val="22"/>
          <w:szCs w:val="22"/>
          <w:color w:val="auto"/>
        </w:rPr>
        <w:t>20261013_Shell RNS - full version (https://ml-eu.globenewswire.com/Resource/Download/7eb3c152-1311-45dd-9e61-47b9346ad94a)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14,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14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£ 39.1900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£ 38.8650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£ 39.0450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€ 46.6700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€ 46.1750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€ 46.4664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20261014_Shell RNS - full version (https://ml-eu.globenewswire.com/Resource/Download/67251712-aab0-41e5-84e7-4fa07ce6ff1b)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15,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15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£ 39.3650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£ 39.0500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£ 39.1691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€ 46.7350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€ 46.3550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€ 46.5013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20261015_Shell RNS - full version (https://ml-eu.globenewswire.com/Resource/Download/177b0aaa-a701-4784-8d5c-2cb5b9d1ccd3)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16,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16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932,870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£ 39.4900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£ 38.9600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£ 39.3097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477,466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€ 47.0250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€ 46.2300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€ 46.8413</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20261016_Shell RNS - full version (https://ml-eu.globenewswire.com/Resource/Download/8ea88da5-1837-4fd3-a2ee-3a89d496f811)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19,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19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£ 39.6300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£ 39.2000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£ 39.3926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€ 47.2600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€ 46.7450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€ 46.9854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0"/>
        <w:spacing w:after="0" w:line="258" w:lineRule="auto"/>
        <w:rPr>
          <w:sz w:val="20"/>
          <w:szCs w:val="20"/>
          <w:color w:val="auto"/>
        </w:rPr>
      </w:pPr>
      <w:r>
        <w:rPr>
          <w:rFonts w:ascii="Times New Roman" w:cs="Times New Roman" w:eastAsia="Times New Roman" w:hAnsi="Times New Roman"/>
          <w:sz w:val="22"/>
          <w:szCs w:val="22"/>
          <w:color w:val="auto"/>
        </w:rPr>
        <w:t>20261019_Shell RNS - full version (https://ml-eu.globenewswire.com/Resource/Download/1fd82dcb-c34c-4077-926f-38b1a1920248)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20,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20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£ 39.7450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£ 38.7700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£ 39.2435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550,000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€ 47.5050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€ 46.3650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€ 47.0001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20261020_Shell RNS - full version (https://ml-eu.globenewswire.com/Resource/Download/3d44bb85-fec3-44d6-bbf8-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14047041d576)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21,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21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£ 39.3800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£ 39.0700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£ 39.2159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€ 47.1300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€ 46.7550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€ 46.9521</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60"/>
        <w:spacing w:after="0" w:line="258" w:lineRule="auto"/>
        <w:rPr>
          <w:sz w:val="20"/>
          <w:szCs w:val="20"/>
          <w:color w:val="auto"/>
        </w:rPr>
      </w:pPr>
      <w:r>
        <w:rPr>
          <w:rFonts w:ascii="Times New Roman" w:cs="Times New Roman" w:eastAsia="Times New Roman" w:hAnsi="Times New Roman"/>
          <w:sz w:val="22"/>
          <w:szCs w:val="22"/>
          <w:color w:val="auto"/>
        </w:rPr>
        <w:t>20261021_Shell RNS - full version (https://ml-eu.globenewswire.com/Resource/Download/7771fa32-e01d-4858-9ecb-da7521c75033)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22,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22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1,075,000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£ 39.7050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£ 38.8900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£ 39.3207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535,000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€ 47.6000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€ 46.5900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€ 47.1506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40"/>
        <w:spacing w:after="0" w:line="258" w:lineRule="auto"/>
        <w:rPr>
          <w:sz w:val="20"/>
          <w:szCs w:val="20"/>
          <w:color w:val="auto"/>
        </w:rPr>
      </w:pPr>
      <w:r>
        <w:rPr>
          <w:rFonts w:ascii="Times New Roman" w:cs="Times New Roman" w:eastAsia="Times New Roman" w:hAnsi="Times New Roman"/>
          <w:sz w:val="22"/>
          <w:szCs w:val="22"/>
          <w:color w:val="auto"/>
        </w:rPr>
        <w:t>20261022_Shell RNS - full version (https://ml-eu.globenewswire.com/Resource/Download/2cef56db-d4dd-4b23-912d-e382b6b26bec)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23,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23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 of Purchase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Number of Shares</w:t>
            </w:r>
          </w:p>
        </w:tc>
        <w:tc>
          <w:tcPr>
            <w:tcW w:w="1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Lowest price paid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Volume weighted</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Venue</w:t>
            </w:r>
          </w:p>
        </w:tc>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Currency</w:t>
            </w:r>
          </w:p>
        </w:tc>
      </w:tr>
      <w:tr>
        <w:trPr>
          <w:trHeight w:val="216"/>
        </w:trPr>
        <w:tc>
          <w:tcPr>
            <w:tcW w:w="1820" w:type="dxa"/>
            <w:vAlign w:val="bottom"/>
            <w:tcBorders>
              <w:left w:val="single" w:sz="8" w:color="auto"/>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purchased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average price paid</w:t>
            </w: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41"/>
        </w:trPr>
        <w:tc>
          <w:tcPr>
            <w:tcW w:w="1820" w:type="dxa"/>
            <w:vAlign w:val="bottom"/>
            <w:tcBorders>
              <w:left w:val="single" w:sz="8" w:color="auto"/>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per share</w:t>
            </w: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39"/>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1,027,233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£ 40.3500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£ 39.3850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£ 39.9570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LSE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Chi-X (CXE)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BATS (BXE)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GBP</w:t>
            </w:r>
          </w:p>
        </w:tc>
      </w:tr>
      <w:tr>
        <w:trPr>
          <w:trHeight w:val="236"/>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515,198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€ 48.3550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€ 47.2100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€ 47.8722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XAMS</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CBOE DXE</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r>
        <w:trPr>
          <w:trHeight w:val="237"/>
        </w:trPr>
        <w:tc>
          <w:tcPr>
            <w:tcW w:w="18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23/10/2026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TQEX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EUR</w:t>
            </w:r>
          </w:p>
        </w:tc>
      </w:tr>
    </w:tbl>
    <w:p>
      <w:pPr>
        <w:spacing w:after="0" w:line="216" w:lineRule="exact"/>
        <w:rPr>
          <w:sz w:val="20"/>
          <w:szCs w:val="20"/>
          <w:color w:val="auto"/>
        </w:rPr>
      </w:pPr>
    </w:p>
    <w:p>
      <w:pPr>
        <w:ind w:right="940"/>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previously announced on 30 July 2026.</w:t>
      </w:r>
    </w:p>
    <w:p>
      <w:pPr>
        <w:spacing w:after="0" w:line="1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In respect of this programme, Goldman Sachs International will make trading decisions in relation to the securities independently of the Company for a period from 30 July 2026 up to and including 23 October 2026.</w:t>
      </w:r>
    </w:p>
    <w:p>
      <w:pPr>
        <w:spacing w:after="0" w:line="185"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Goldman Sachs International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320"/>
        <w:spacing w:after="0" w:line="258" w:lineRule="auto"/>
        <w:rPr>
          <w:sz w:val="20"/>
          <w:szCs w:val="20"/>
          <w:color w:val="auto"/>
        </w:rPr>
      </w:pPr>
      <w:r>
        <w:rPr>
          <w:rFonts w:ascii="Times New Roman" w:cs="Times New Roman" w:eastAsia="Times New Roman" w:hAnsi="Times New Roman"/>
          <w:sz w:val="22"/>
          <w:szCs w:val="22"/>
          <w:color w:val="auto"/>
        </w:rPr>
        <w:t>20261023_Shell RNS - full version (https://ml-eu.globenewswire.com/Resource/Download/4a282a96-2b02-4614-83a9-5893f817c612)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October,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29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7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weighted</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2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paid per</w:t>
            </w:r>
          </w:p>
        </w:tc>
        <w:tc>
          <w:tcPr>
            <w:tcW w:w="14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39"/>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821,526</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£41.0800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£39.9400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£40.5003</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209,477</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£41.0950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£39.9350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£40.5394</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67,997</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£41.0900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£39.9450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£40.5697</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481,906</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€49.3200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€47.9400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€48.5187</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205,030</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€49.3000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€47.9700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€48.5086</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26,758</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€49.2000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€48.0300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€48.5050</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announced on 29 October 2026.</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respect of this programme, BNP Paribas (with respect to the on-market limb) and Natixis (with respect to the off-market limb) will make trading decisions in relation to the securities independently of the Company for a period from 29 October 2026 up to and including 29 January 2027.</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BNP Paribas and Natixis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100"/>
        <w:spacing w:after="0" w:line="258" w:lineRule="auto"/>
        <w:rPr>
          <w:sz w:val="20"/>
          <w:szCs w:val="20"/>
          <w:color w:val="auto"/>
        </w:rPr>
      </w:pPr>
      <w:r>
        <w:rPr>
          <w:rFonts w:ascii="Times New Roman" w:cs="Times New Roman" w:eastAsia="Times New Roman" w:hAnsi="Times New Roman"/>
          <w:sz w:val="22"/>
          <w:szCs w:val="22"/>
          <w:color w:val="auto"/>
        </w:rPr>
        <w:t>SHELL_RNS_Report_PDF-20261029Cons (https://ml-eu.globenewswire.com/Resource/Download/b2293e73-9684-423a-9e29-f7ee574441d2)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Transaction in Own Shares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 October, 2026</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 · · · · · · · · · · · · · ·</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plc (the ‘Company’) announces that on 30 October, 2026 it purchased the following number of Shares for cancellation.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Aggregated information on Shares purchased according to trading venue:</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38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Date of purchase</w:t>
            </w:r>
          </w:p>
        </w:tc>
        <w:tc>
          <w:tcPr>
            <w:tcW w:w="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Number</w:t>
            </w:r>
          </w:p>
        </w:tc>
        <w:tc>
          <w:tcPr>
            <w:tcW w:w="3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of</w:t>
            </w:r>
          </w:p>
        </w:tc>
        <w:tc>
          <w:tcPr>
            <w:tcW w:w="15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Highest price paid</w:t>
            </w:r>
          </w:p>
        </w:tc>
        <w:tc>
          <w:tcPr>
            <w:tcW w:w="15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Lowest price paid</w:t>
            </w:r>
          </w:p>
        </w:tc>
        <w:tc>
          <w:tcPr>
            <w:tcW w:w="1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7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weighted</w:t>
            </w:r>
          </w:p>
        </w:tc>
        <w:tc>
          <w:tcPr>
            <w:tcW w:w="14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Venue</w:t>
            </w:r>
          </w:p>
        </w:tc>
        <w:tc>
          <w:tcPr>
            <w:tcW w:w="22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Currency</w:t>
            </w:r>
          </w:p>
        </w:tc>
      </w:tr>
      <w:tr>
        <w:trPr>
          <w:trHeight w:val="216"/>
        </w:trPr>
        <w:tc>
          <w:tcPr>
            <w:tcW w:w="1380" w:type="dxa"/>
            <w:vAlign w:val="bottom"/>
            <w:tcBorders>
              <w:left w:val="single" w:sz="8" w:color="auto"/>
              <w:right w:val="single" w:sz="8" w:color="auto"/>
            </w:tcBorders>
          </w:tcPr>
          <w:p>
            <w:pPr>
              <w:spacing w:after="0"/>
              <w:rPr>
                <w:sz w:val="18"/>
                <w:szCs w:val="18"/>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7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paid per</w:t>
            </w:r>
          </w:p>
        </w:tc>
        <w:tc>
          <w:tcPr>
            <w:tcW w:w="146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r>
      <w:tr>
        <w:trPr>
          <w:trHeight w:val="241"/>
        </w:trPr>
        <w:tc>
          <w:tcPr>
            <w:tcW w:w="1380" w:type="dxa"/>
            <w:vAlign w:val="bottom"/>
            <w:tcBorders>
              <w:left w:val="single" w:sz="8" w:color="auto"/>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purchased</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39"/>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735,554</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£40.7450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£40.2900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£40.4974</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LSE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225,426</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£40.7350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£40.2900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£40.5030</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Chi-X (CXE)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133,020</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£40.7300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£40.3100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£40.4838</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BATS (BXE)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GBP</w:t>
            </w:r>
          </w:p>
        </w:tc>
      </w:tr>
      <w:tr>
        <w:trPr>
          <w:trHeight w:val="236"/>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484,146</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€49.0650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€48.4900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€48.7679</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XAMS</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208,196</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€49.0650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€48.5000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€48.7676</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CBOE DXE</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r>
        <w:trPr>
          <w:trHeight w:val="236"/>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30/10/2026</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21,118</w:t>
            </w:r>
          </w:p>
        </w:tc>
        <w:tc>
          <w:tcPr>
            <w:tcW w:w="3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€49.0650</w:t>
            </w:r>
          </w:p>
        </w:tc>
        <w:tc>
          <w:tcPr>
            <w:tcW w:w="1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€48.5750</w:t>
            </w:r>
          </w:p>
        </w:tc>
        <w:tc>
          <w:tcPr>
            <w:tcW w:w="1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€48.7651</w:t>
            </w:r>
          </w:p>
        </w:tc>
        <w:tc>
          <w:tcPr>
            <w:tcW w:w="7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TQEX</w:t>
            </w:r>
          </w:p>
        </w:tc>
        <w:tc>
          <w:tcPr>
            <w:tcW w:w="22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EUR</w:t>
            </w:r>
          </w:p>
        </w:tc>
      </w:tr>
    </w:tbl>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These share purchases form part of the on- and off-market limbs of the Company's existing share buy-back programme announced on 29 October 2026.</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In respect of this programme, BNP Paribas (with respect to the on-market limb) and Natixis (with respect to the off-market limb) will make trading decisions in relation to the securities independently of the Company for a period from 29 October 2026 up to and including 29 January 2027.</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on-market limb will be effected within certain pre-set parameters and in accordance with the Company’s general authority to repurchase shares on-market. The off-market limb will be effected in accordance with the Company’s general authority to repurchase shares off-market pursuant to the off-market buyback contract approved by its shareholders and the pre-set parameters set out therein. The programme will be conducted in accordance with Chapter 9 of the UK Listing Rules and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 (“UK MAR”)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by the Financial Services Act, 2021 and relevant statutory instruments (including, The Market Abuse (Amendment) (EU Exit) Regulations (SI 2019/310)), from time to time.</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accordance with EU MAR and UK MAR, a breakdown of the individual trades made by BNP Paribas and Natixis on behalf of the Company as a part of the buy-back programme is detailed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Enquiries</w:t>
      </w:r>
    </w:p>
    <w:p>
      <w:pPr>
        <w:spacing w:after="0" w:line="2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Media: International +44 (0) 207 934 5550; U.S. and Canada: https://www.shell.us/about-us/news-and-insights/media/submit-an-inquiry.html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Acquisition or disposal of the issuer’s own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22"/>
          <w:szCs w:val="22"/>
          <w:color w:val="auto"/>
        </w:rPr>
        <w:t>SHELL_RNS_Report_PDF-2026 10 30Cons (https://ml-eu.globenewswire.com/Resource/Download/97ff0842-34d5-4709-a30a-95f551c53484)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-280035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60" w:hanging="498"/>
        <w:spacing w:after="0"/>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333-272192 and 333-292109).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700"/>
          </w:cols>
          <w:pgMar w:left="320" w:top="580" w:right="87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7"/>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 2026</w:t>
            </w:r>
          </w:p>
        </w:tc>
        <w:tc>
          <w:tcPr>
            <w:tcW w:w="3120" w:type="dxa"/>
            <w:vAlign w:val="bottom"/>
          </w:tcPr>
          <w:p>
            <w:pPr>
              <w:spacing w:after="0"/>
              <w:rPr>
                <w:sz w:val="24"/>
                <w:szCs w:val="24"/>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Karen Heslop</w:t>
            </w:r>
          </w:p>
        </w:tc>
        <w:tc>
          <w:tcPr>
            <w:tcW w:w="220" w:type="dxa"/>
            <w:vAlign w:val="bottom"/>
          </w:tcPr>
          <w:p>
            <w:pPr>
              <w:spacing w:after="0"/>
              <w:rPr>
                <w:sz w:val="24"/>
                <w:szCs w:val="24"/>
                <w:color w:val="auto"/>
              </w:rPr>
            </w:pPr>
          </w:p>
        </w:tc>
      </w:tr>
      <w:tr>
        <w:trPr>
          <w:trHeight w:val="218"/>
        </w:trPr>
        <w:tc>
          <w:tcPr>
            <w:tcW w:w="47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rPr>
              <w:t>Karen Heslop</w:t>
            </w:r>
          </w:p>
        </w:tc>
      </w:tr>
      <w:tr>
        <w:trPr>
          <w:trHeight w:val="234"/>
        </w:trPr>
        <w:tc>
          <w:tcPr>
            <w:tcW w:w="4700" w:type="dxa"/>
            <w:vAlign w:val="bottom"/>
          </w:tcPr>
          <w:p>
            <w:pPr>
              <w:spacing w:after="0"/>
              <w:rPr>
                <w:sz w:val="20"/>
                <w:szCs w:val="20"/>
                <w:color w:val="auto"/>
              </w:rPr>
            </w:pPr>
          </w:p>
        </w:tc>
        <w:tc>
          <w:tcPr>
            <w:tcW w:w="4900" w:type="dxa"/>
            <w:vAlign w:val="bottom"/>
            <w:gridSpan w:val="5"/>
          </w:tcPr>
          <w:p>
            <w:pPr>
              <w:jc w:val="center"/>
              <w:ind w:left="281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1160"/>
      </w:cols>
      <w:pgMar w:left="320" w:top="67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2026-11-02T10:55:04Z</dcterms:created>
  <dcterms:modified xsi:type="dcterms:W3CDTF">2026-11-02T10:55:04Z</dcterms:modified>
</cp:coreProperties>
</file>