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0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157480</wp:posOffset>
            </wp:positionV>
            <wp:extent cx="7132320" cy="254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25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200660</wp:posOffset>
            </wp:positionV>
            <wp:extent cx="713232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ind w:right="-10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auto"/>
        </w:rPr>
        <w:t>SECURITIES AND EXCHANGE COMMISSION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jc w:val="center"/>
        <w:ind w:right="-99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auto"/>
        </w:rPr>
        <w:t>WASHINGTON, D.C. 20549</w:t>
      </w:r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jc w:val="center"/>
        <w:ind w:right="-10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auto"/>
        </w:rPr>
        <w:t>FORM 6-K</w:t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jc w:val="center"/>
        <w:ind w:left="1320" w:right="1960"/>
        <w:spacing w:after="0" w:line="24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REPORT OF FOREIGN ISSUER PURSUANT TO RULE 13a-16 OR 15d-16 UNDER THE SECURITIES EXCHANGE ACT OF 1934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For the month of May 2026</w:t>
      </w: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left="40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Commission File Number: 1-32575</w:t>
      </w:r>
    </w:p>
    <w:p>
      <w:pPr>
        <w:spacing w:after="0" w:line="199" w:lineRule="exact"/>
        <w:rPr>
          <w:sz w:val="24"/>
          <w:szCs w:val="24"/>
          <w:color w:val="auto"/>
        </w:rPr>
      </w:pPr>
    </w:p>
    <w:p>
      <w:pPr>
        <w:jc w:val="center"/>
        <w:ind w:right="-10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9"/>
          <w:szCs w:val="29"/>
          <w:b w:val="1"/>
          <w:bCs w:val="1"/>
          <w:color w:val="auto"/>
        </w:rPr>
        <w:t>Shell plc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33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(Exact name of registrant as specified in its charter)</w:t>
      </w:r>
    </w:p>
    <w:p>
      <w:pPr>
        <w:spacing w:after="0" w:line="178" w:lineRule="exact"/>
        <w:rPr>
          <w:sz w:val="24"/>
          <w:szCs w:val="24"/>
          <w:color w:val="auto"/>
        </w:rPr>
      </w:pPr>
    </w:p>
    <w:p>
      <w:pPr>
        <w:ind w:left="47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England and Wales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3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(Jurisdiction of incorporation or organization)</w:t>
      </w:r>
    </w:p>
    <w:p>
      <w:pPr>
        <w:spacing w:after="0" w:line="178" w:lineRule="exact"/>
        <w:rPr>
          <w:sz w:val="24"/>
          <w:szCs w:val="24"/>
          <w:color w:val="auto"/>
        </w:rPr>
      </w:pPr>
    </w:p>
    <w:p>
      <w:pPr>
        <w:ind w:left="50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Shell Centre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jc w:val="center"/>
        <w:ind w:right="-10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London, SE1 7NA</w:t>
      </w:r>
    </w:p>
    <w:p>
      <w:pPr>
        <w:jc w:val="center"/>
        <w:ind w:right="-1059"/>
        <w:spacing w:after="0" w:line="23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United Kingdom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-10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(Address of principal executive office)</w:t>
      </w:r>
    </w:p>
    <w:p>
      <w:pPr>
        <w:spacing w:after="0" w:line="178" w:lineRule="exact"/>
        <w:rPr>
          <w:sz w:val="24"/>
          <w:szCs w:val="24"/>
          <w:color w:val="auto"/>
        </w:rPr>
      </w:pPr>
    </w:p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________________________________</w:t>
      </w:r>
    </w:p>
    <w:p>
      <w:pPr>
        <w:spacing w:after="0" w:line="2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Indicate by check mark whether the registrant files or will file annual reports under cover of Form 20-F or Form 40-F.</w:t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4120"/>
        <w:spacing w:after="0"/>
        <w:tabs>
          <w:tab w:leader="none" w:pos="58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Form 20-F [ X ]</w:t>
        <w:tab/>
        <w:t>Form 40-F [  ]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146050</wp:posOffset>
            </wp:positionV>
            <wp:extent cx="7136130" cy="209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6130" cy="20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200"/>
          </w:cols>
          <w:pgMar w:left="320" w:top="543" w:right="1379" w:bottom="1440" w:gutter="0" w:footer="0" w:header="0"/>
        </w:sectPr>
      </w:pPr>
    </w:p>
    <w:bookmarkStart w:id="1" w:name="page2"/>
    <w:bookmarkEnd w:id="1"/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Director/PDMR Shareholding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jc w:val="both"/>
        <w:spacing w:after="0" w:line="24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NOTIFICATION AND PUBLIC DISCLOSURE OF TRANSACTIONS BY PERSONS DISCHARGING MANAGERIAL RESPONSIBILITIES IN ACCORDANCE WITH THE REQUIREMENTS OF THE EU AND UK MARKET ABUSE REGIMES</w:t>
      </w:r>
    </w:p>
    <w:p>
      <w:pPr>
        <w:spacing w:after="0" w:line="17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May 22, 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147955</wp:posOffset>
            </wp:positionV>
            <wp:extent cx="5357495" cy="41662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57495" cy="4166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2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1.</w:t>
            </w:r>
          </w:p>
        </w:tc>
        <w:tc>
          <w:tcPr>
            <w:tcW w:w="82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Details of the person discharging managerial responsibilities/person closely associated</w:t>
            </w:r>
          </w:p>
        </w:tc>
      </w:tr>
      <w:tr>
        <w:trPr>
          <w:trHeight w:val="239"/>
        </w:trPr>
        <w:tc>
          <w:tcPr>
            <w:tcW w:w="4240" w:type="dxa"/>
            <w:vAlign w:val="bottom"/>
            <w:tcBorders>
              <w:bottom w:val="single" w:sz="8" w:color="auto"/>
              <w:right w:val="single" w:sz="8" w:color="auto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First Name(s)</w:t>
            </w:r>
          </w:p>
        </w:tc>
        <w:tc>
          <w:tcPr>
            <w:tcW w:w="4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Wael</w:t>
            </w:r>
          </w:p>
        </w:tc>
      </w:tr>
      <w:tr>
        <w:trPr>
          <w:trHeight w:val="236"/>
        </w:trPr>
        <w:tc>
          <w:tcPr>
            <w:tcW w:w="4240" w:type="dxa"/>
            <w:vAlign w:val="bottom"/>
            <w:tcBorders>
              <w:bottom w:val="single" w:sz="8" w:color="auto"/>
              <w:right w:val="single" w:sz="8" w:color="auto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Last Name(s)</w:t>
            </w:r>
          </w:p>
        </w:tc>
        <w:tc>
          <w:tcPr>
            <w:tcW w:w="4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Sawan</w:t>
            </w:r>
          </w:p>
        </w:tc>
      </w:tr>
      <w:tr>
        <w:trPr>
          <w:trHeight w:val="237"/>
        </w:trPr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2.</w:t>
            </w:r>
          </w:p>
        </w:tc>
        <w:tc>
          <w:tcPr>
            <w:tcW w:w="4040" w:type="dxa"/>
            <w:vAlign w:val="bottom"/>
            <w:tcBorders>
              <w:bottom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Reason for the notification</w:t>
            </w:r>
          </w:p>
        </w:tc>
        <w:tc>
          <w:tcPr>
            <w:tcW w:w="4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7"/>
        </w:trPr>
        <w:tc>
          <w:tcPr>
            <w:tcW w:w="4240" w:type="dxa"/>
            <w:vAlign w:val="bottom"/>
            <w:tcBorders>
              <w:bottom w:val="single" w:sz="8" w:color="auto"/>
              <w:right w:val="single" w:sz="8" w:color="auto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Position/status</w:t>
            </w:r>
          </w:p>
        </w:tc>
        <w:tc>
          <w:tcPr>
            <w:tcW w:w="4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Chief Executive Officer</w:t>
            </w:r>
          </w:p>
        </w:tc>
      </w:tr>
      <w:tr>
        <w:trPr>
          <w:trHeight w:val="236"/>
        </w:trPr>
        <w:tc>
          <w:tcPr>
            <w:tcW w:w="4240" w:type="dxa"/>
            <w:vAlign w:val="bottom"/>
            <w:tcBorders>
              <w:bottom w:val="single" w:sz="8" w:color="auto"/>
              <w:right w:val="single" w:sz="8" w:color="auto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Initial notification/amendments</w:t>
            </w:r>
          </w:p>
        </w:tc>
        <w:tc>
          <w:tcPr>
            <w:tcW w:w="4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Initial notification</w:t>
            </w:r>
          </w:p>
        </w:tc>
      </w:tr>
      <w:tr>
        <w:trPr>
          <w:trHeight w:val="237"/>
        </w:trPr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3.</w:t>
            </w:r>
          </w:p>
        </w:tc>
        <w:tc>
          <w:tcPr>
            <w:tcW w:w="82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Details of the issuer, emission allowance market participant, auction platform, auctioneer or auction monitor</w:t>
            </w:r>
          </w:p>
        </w:tc>
      </w:tr>
      <w:tr>
        <w:trPr>
          <w:trHeight w:val="237"/>
        </w:trPr>
        <w:tc>
          <w:tcPr>
            <w:tcW w:w="4240" w:type="dxa"/>
            <w:vAlign w:val="bottom"/>
            <w:tcBorders>
              <w:bottom w:val="single" w:sz="8" w:color="auto"/>
              <w:right w:val="single" w:sz="8" w:color="auto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Full name of the entity</w:t>
            </w:r>
          </w:p>
        </w:tc>
        <w:tc>
          <w:tcPr>
            <w:tcW w:w="4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Shell plc</w:t>
            </w:r>
          </w:p>
        </w:tc>
      </w:tr>
      <w:tr>
        <w:trPr>
          <w:trHeight w:val="232"/>
        </w:trPr>
        <w:tc>
          <w:tcPr>
            <w:tcW w:w="424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Legal Entity Identifier code</w:t>
            </w:r>
          </w:p>
        </w:tc>
        <w:tc>
          <w:tcPr>
            <w:tcW w:w="4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21380068P1DRHMJ8KU70</w:t>
            </w:r>
          </w:p>
        </w:tc>
      </w:tr>
      <w:tr>
        <w:trPr>
          <w:trHeight w:val="441"/>
        </w:trPr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ind w:left="40" w:right="3100" w:hanging="5"/>
        <w:spacing w:after="0" w:line="269" w:lineRule="auto"/>
        <w:tabs>
          <w:tab w:leader="none" w:pos="22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Details of the transaction(s) section to be repeated for (i) each type of instrument, (ii) each type of transaction, (iii) each date, (iv) each place where transactions have been conducted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7"/>
        </w:trPr>
        <w:tc>
          <w:tcPr>
            <w:tcW w:w="4240" w:type="dxa"/>
            <w:vAlign w:val="bottom"/>
            <w:tcBorders>
              <w:top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Description of the financial instrument</w:t>
            </w:r>
          </w:p>
        </w:tc>
        <w:tc>
          <w:tcPr>
            <w:tcW w:w="42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Ordinary shares of €0.07 each</w:t>
            </w:r>
          </w:p>
        </w:tc>
      </w:tr>
      <w:tr>
        <w:trPr>
          <w:trHeight w:val="237"/>
        </w:trPr>
        <w:tc>
          <w:tcPr>
            <w:tcW w:w="42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Identification Code</w:t>
            </w:r>
          </w:p>
        </w:tc>
        <w:tc>
          <w:tcPr>
            <w:tcW w:w="4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GB00BP6MXD84</w:t>
            </w:r>
          </w:p>
        </w:tc>
      </w:tr>
      <w:tr>
        <w:trPr>
          <w:trHeight w:val="236"/>
        </w:trPr>
        <w:tc>
          <w:tcPr>
            <w:tcW w:w="42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Nature of the transaction</w:t>
            </w:r>
          </w:p>
        </w:tc>
        <w:tc>
          <w:tcPr>
            <w:tcW w:w="4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Disposal of ordinary shares</w:t>
            </w:r>
          </w:p>
        </w:tc>
      </w:tr>
      <w:tr>
        <w:trPr>
          <w:trHeight w:val="237"/>
        </w:trPr>
        <w:tc>
          <w:tcPr>
            <w:tcW w:w="42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Currency</w:t>
            </w:r>
          </w:p>
        </w:tc>
        <w:tc>
          <w:tcPr>
            <w:tcW w:w="4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EUR</w:t>
            </w:r>
          </w:p>
        </w:tc>
      </w:tr>
      <w:tr>
        <w:trPr>
          <w:trHeight w:val="236"/>
        </w:trPr>
        <w:tc>
          <w:tcPr>
            <w:tcW w:w="42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Price</w:t>
            </w:r>
          </w:p>
        </w:tc>
        <w:tc>
          <w:tcPr>
            <w:tcW w:w="4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€37.170105</w:t>
            </w:r>
          </w:p>
        </w:tc>
      </w:tr>
      <w:tr>
        <w:trPr>
          <w:trHeight w:val="237"/>
        </w:trPr>
        <w:tc>
          <w:tcPr>
            <w:tcW w:w="42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Volume</w:t>
            </w:r>
          </w:p>
        </w:tc>
        <w:tc>
          <w:tcPr>
            <w:tcW w:w="4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40,000</w:t>
            </w:r>
          </w:p>
        </w:tc>
      </w:tr>
      <w:tr>
        <w:trPr>
          <w:trHeight w:val="236"/>
        </w:trPr>
        <w:tc>
          <w:tcPr>
            <w:tcW w:w="42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Total</w:t>
            </w:r>
          </w:p>
        </w:tc>
        <w:tc>
          <w:tcPr>
            <w:tcW w:w="4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€1,486,804.20</w:t>
            </w:r>
          </w:p>
        </w:tc>
      </w:tr>
      <w:tr>
        <w:trPr>
          <w:trHeight w:val="237"/>
        </w:trPr>
        <w:tc>
          <w:tcPr>
            <w:tcW w:w="424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Aggregated information:</w:t>
            </w:r>
          </w:p>
        </w:tc>
        <w:tc>
          <w:tcPr>
            <w:tcW w:w="4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6"/>
        </w:trPr>
        <w:tc>
          <w:tcPr>
            <w:tcW w:w="42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Price</w:t>
            </w:r>
          </w:p>
        </w:tc>
        <w:tc>
          <w:tcPr>
            <w:tcW w:w="4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€37.170105</w:t>
            </w:r>
          </w:p>
        </w:tc>
      </w:tr>
      <w:tr>
        <w:trPr>
          <w:trHeight w:val="237"/>
        </w:trPr>
        <w:tc>
          <w:tcPr>
            <w:tcW w:w="42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Volume</w:t>
            </w:r>
          </w:p>
        </w:tc>
        <w:tc>
          <w:tcPr>
            <w:tcW w:w="4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40,000</w:t>
            </w:r>
          </w:p>
        </w:tc>
      </w:tr>
      <w:tr>
        <w:trPr>
          <w:trHeight w:val="236"/>
        </w:trPr>
        <w:tc>
          <w:tcPr>
            <w:tcW w:w="42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Total</w:t>
            </w:r>
          </w:p>
        </w:tc>
        <w:tc>
          <w:tcPr>
            <w:tcW w:w="4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€1,486,804.20</w:t>
            </w:r>
          </w:p>
        </w:tc>
      </w:tr>
      <w:tr>
        <w:trPr>
          <w:trHeight w:val="237"/>
        </w:trPr>
        <w:tc>
          <w:tcPr>
            <w:tcW w:w="42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Date of transaction</w:t>
            </w:r>
          </w:p>
        </w:tc>
        <w:tc>
          <w:tcPr>
            <w:tcW w:w="4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May 22, 2026</w:t>
            </w:r>
          </w:p>
        </w:tc>
      </w:tr>
      <w:tr>
        <w:trPr>
          <w:trHeight w:val="236"/>
        </w:trPr>
        <w:tc>
          <w:tcPr>
            <w:tcW w:w="42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Place of transaction</w:t>
            </w:r>
          </w:p>
        </w:tc>
        <w:tc>
          <w:tcPr>
            <w:tcW w:w="4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Amsterdam</w:t>
            </w:r>
          </w:p>
        </w:tc>
      </w:tr>
    </w:tbl>
    <w:p>
      <w:pPr>
        <w:spacing w:after="0" w:line="18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Julie Keefe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Deputy Company Secretary</w:t>
      </w:r>
    </w:p>
    <w:p>
      <w:pPr>
        <w:spacing w:after="0" w:line="17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ENQUIRIES</w:t>
      </w:r>
    </w:p>
    <w:p>
      <w:pPr>
        <w:spacing w:after="0" w:line="21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Shell Media Relations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International, UK, European Press: +44 20 7934 5550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130810</wp:posOffset>
            </wp:positionV>
            <wp:extent cx="7136130" cy="215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6130" cy="21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240"/>
          </w:cols>
          <w:pgMar w:left="320" w:top="108" w:right="339" w:bottom="1440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This Report on Form 6-K is incorporated by reference into: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ind w:left="560" w:hanging="498"/>
        <w:spacing w:after="0" w:line="282" w:lineRule="auto"/>
        <w:tabs>
          <w:tab w:leader="none" w:pos="5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the Registration Statement on Form F-3 of Shell plc, Shell Finance US Inc. and Shell International Finance B.V. (Registration Numbers 333-276068, 333-276068-01 and 333-276068-02);</w:t>
      </w:r>
    </w:p>
    <w:p>
      <w:pPr>
        <w:spacing w:after="0" w:line="161" w:lineRule="exact"/>
        <w:rPr>
          <w:rFonts w:ascii="Times New Roman" w:cs="Times New Roman" w:eastAsia="Times New Roman" w:hAnsi="Times New Roman"/>
          <w:sz w:val="18"/>
          <w:szCs w:val="18"/>
          <w:color w:val="auto"/>
        </w:rPr>
      </w:pPr>
    </w:p>
    <w:p>
      <w:pPr>
        <w:ind w:left="560" w:hanging="498"/>
        <w:spacing w:after="0"/>
        <w:tabs>
          <w:tab w:leader="none" w:pos="5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the Registration Statement on Form F-4 of Shell Finance US Inc. and Shell plc (Registration Numbers 333-296155 and 333-296155-01); and</w:t>
      </w:r>
    </w:p>
    <w:p>
      <w:pPr>
        <w:spacing w:after="0" w:line="263" w:lineRule="exact"/>
        <w:rPr>
          <w:rFonts w:ascii="Times New Roman" w:cs="Times New Roman" w:eastAsia="Times New Roman" w:hAnsi="Times New Roman"/>
          <w:sz w:val="17"/>
          <w:szCs w:val="17"/>
          <w:color w:val="auto"/>
        </w:rPr>
      </w:pPr>
    </w:p>
    <w:p>
      <w:pPr>
        <w:ind w:left="560" w:hanging="498"/>
        <w:spacing w:after="0"/>
        <w:tabs>
          <w:tab w:leader="none" w:pos="5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the Registration Statements on Form S-8 of Shell plc (Registration Numbers 333-262396, 333-272192 and 333-292109).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220980</wp:posOffset>
            </wp:positionV>
            <wp:extent cx="7136130" cy="209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6130" cy="20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700"/>
          </w:cols>
          <w:pgMar w:left="320" w:top="121" w:right="879" w:bottom="1440" w:gutter="0" w:footer="0" w:header="0"/>
        </w:sectPr>
      </w:pPr>
    </w:p>
    <w:bookmarkStart w:id="3" w:name="page4"/>
    <w:bookmarkEnd w:id="3"/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SIGNATURES</w:t>
      </w:r>
    </w:p>
    <w:p>
      <w:pPr>
        <w:spacing w:after="0" w:line="210" w:lineRule="exact"/>
        <w:rPr>
          <w:sz w:val="20"/>
          <w:szCs w:val="20"/>
          <w:color w:val="auto"/>
        </w:rPr>
      </w:pPr>
    </w:p>
    <w:p>
      <w:pPr>
        <w:spacing w:after="0" w:line="25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Pursuant to the requirements of the Securities Exchange Act of 1934, the registrant has duly caused this report to be signed on its behalf by the undersigned, thereunto duly authorized.</w:t>
      </w:r>
    </w:p>
    <w:p>
      <w:pPr>
        <w:spacing w:after="0" w:line="154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4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b w:val="1"/>
                <w:bCs w:val="1"/>
                <w:color w:val="auto"/>
                <w:w w:val="97"/>
              </w:rPr>
              <w:t>Shell plc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37"/>
        </w:trPr>
        <w:tc>
          <w:tcPr>
            <w:tcW w:w="4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jc w:val="center"/>
              <w:ind w:righ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(Registrant)</w:t>
            </w:r>
          </w:p>
        </w:tc>
      </w:tr>
      <w:tr>
        <w:trPr>
          <w:trHeight w:val="608"/>
        </w:trPr>
        <w:tc>
          <w:tcPr>
            <w:tcW w:w="4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Date: May 22, 2026</w:t>
            </w:r>
          </w:p>
        </w:tc>
        <w:tc>
          <w:tcPr>
            <w:tcW w:w="3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/s/ Julie Keefe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18"/>
        </w:trPr>
        <w:tc>
          <w:tcPr>
            <w:tcW w:w="4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jc w:val="center"/>
              <w:ind w:righ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8"/>
              </w:rPr>
              <w:t>Julie Keefe</w:t>
            </w:r>
          </w:p>
        </w:tc>
      </w:tr>
      <w:tr>
        <w:trPr>
          <w:trHeight w:val="234"/>
        </w:trPr>
        <w:tc>
          <w:tcPr>
            <w:tcW w:w="4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80" w:type="dxa"/>
            <w:vAlign w:val="bottom"/>
            <w:gridSpan w:val="5"/>
          </w:tcPr>
          <w:p>
            <w:pPr>
              <w:jc w:val="center"/>
              <w:ind w:left="29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Deputy Company Secretary</w:t>
            </w: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11160"/>
      </w:cols>
      <w:pgMar w:left="320" w:top="324" w:right="4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66334873"/>
    <w:multiLevelType w:val="hybridMultilevel"/>
    <w:lvl w:ilvl="0">
      <w:lvlJc w:val="left"/>
      <w:lvlText w:val="(%1)"/>
      <w:numFmt w:val="lowerLetter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2026-05-22T10:37:25Z</dcterms:created>
  <dcterms:modified xsi:type="dcterms:W3CDTF">2026-05-22T10:37:25Z</dcterms:modified>
</cp:coreProperties>
</file>